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0A562B" w:rsidP="002F4AC7">
      <w:pPr>
        <w:jc w:val="cente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16.4pt">
            <v:imagedata r:id="rId8" o:title="STM Logo 03"/>
          </v:shape>
        </w:pict>
      </w:r>
    </w:p>
    <w:p w:rsidR="004478D1" w:rsidRPr="00E81FF0" w:rsidRDefault="004478D1" w:rsidP="004478D1">
      <w:pPr>
        <w:jc w:val="center"/>
        <w:rPr>
          <w:sz w:val="52"/>
          <w:szCs w:val="52"/>
        </w:rPr>
      </w:pPr>
      <w:r w:rsidRPr="00E81FF0">
        <w:rPr>
          <w:sz w:val="52"/>
          <w:szCs w:val="52"/>
        </w:rPr>
        <w:t>Annual Meeting</w:t>
      </w:r>
      <w:r w:rsidR="00AC03D0" w:rsidRPr="00E81FF0">
        <w:rPr>
          <w:sz w:val="52"/>
          <w:szCs w:val="52"/>
        </w:rPr>
        <w:t xml:space="preserve"> &amp; Reports</w:t>
      </w:r>
    </w:p>
    <w:p w:rsidR="004478D1" w:rsidRPr="00E81FF0" w:rsidRDefault="004478D1" w:rsidP="004478D1">
      <w:pPr>
        <w:jc w:val="center"/>
        <w:rPr>
          <w:sz w:val="52"/>
          <w:szCs w:val="52"/>
        </w:rPr>
      </w:pPr>
      <w:r w:rsidRPr="00E81FF0">
        <w:rPr>
          <w:sz w:val="52"/>
          <w:szCs w:val="52"/>
        </w:rPr>
        <w:t>for the Year Ending 30</w:t>
      </w:r>
      <w:r w:rsidRPr="00E81FF0">
        <w:rPr>
          <w:sz w:val="52"/>
          <w:szCs w:val="52"/>
          <w:vertAlign w:val="superscript"/>
        </w:rPr>
        <w:t>th</w:t>
      </w:r>
      <w:r w:rsidRPr="00E81FF0">
        <w:rPr>
          <w:sz w:val="52"/>
          <w:szCs w:val="52"/>
        </w:rPr>
        <w:t xml:space="preserve"> September 201</w:t>
      </w:r>
      <w:r w:rsidR="008F586A" w:rsidRPr="00E81FF0">
        <w:rPr>
          <w:sz w:val="52"/>
          <w:szCs w:val="52"/>
        </w:rPr>
        <w:t>8</w:t>
      </w: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565479">
      <w:pPr>
        <w:jc w:val="cente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565479" w:rsidRDefault="00565479" w:rsidP="004B663A">
      <w:pPr>
        <w:rPr>
          <w:sz w:val="32"/>
          <w:szCs w:val="32"/>
        </w:rPr>
      </w:pPr>
    </w:p>
    <w:p w:rsidR="001B3D2E" w:rsidRDefault="001B3D2E" w:rsidP="00585F0D">
      <w:pPr>
        <w:jc w:val="center"/>
        <w:rPr>
          <w:smallCaps/>
          <w:sz w:val="40"/>
          <w:szCs w:val="40"/>
        </w:rPr>
      </w:pPr>
    </w:p>
    <w:p w:rsidR="001B3D2E" w:rsidRDefault="001B3D2E" w:rsidP="00585F0D">
      <w:pPr>
        <w:jc w:val="center"/>
        <w:rPr>
          <w:smallCaps/>
          <w:sz w:val="40"/>
          <w:szCs w:val="40"/>
        </w:rPr>
      </w:pPr>
    </w:p>
    <w:p w:rsidR="001B3D2E" w:rsidRDefault="001B3D2E" w:rsidP="00585F0D">
      <w:pPr>
        <w:jc w:val="center"/>
        <w:rPr>
          <w:smallCaps/>
          <w:sz w:val="40"/>
          <w:szCs w:val="40"/>
        </w:rPr>
      </w:pPr>
    </w:p>
    <w:p w:rsidR="001B3D2E" w:rsidRDefault="001B3D2E" w:rsidP="00585F0D">
      <w:pPr>
        <w:jc w:val="center"/>
        <w:rPr>
          <w:smallCaps/>
          <w:sz w:val="40"/>
          <w:szCs w:val="40"/>
        </w:rPr>
      </w:pPr>
    </w:p>
    <w:p w:rsidR="008A3494" w:rsidRPr="004C174D" w:rsidRDefault="008F586A" w:rsidP="008A3494">
      <w:pPr>
        <w:jc w:val="center"/>
        <w:rPr>
          <w:sz w:val="36"/>
          <w:szCs w:val="36"/>
        </w:rPr>
      </w:pPr>
      <w:r>
        <w:rPr>
          <w:sz w:val="36"/>
          <w:szCs w:val="36"/>
        </w:rPr>
        <w:t>25</w:t>
      </w:r>
      <w:r w:rsidR="008A3494" w:rsidRPr="00D144DB">
        <w:rPr>
          <w:sz w:val="36"/>
          <w:szCs w:val="36"/>
          <w:vertAlign w:val="superscript"/>
        </w:rPr>
        <w:t>th</w:t>
      </w:r>
      <w:r w:rsidR="008A3494">
        <w:rPr>
          <w:sz w:val="36"/>
          <w:szCs w:val="36"/>
        </w:rPr>
        <w:t xml:space="preserve"> </w:t>
      </w:r>
      <w:r w:rsidR="008A3494" w:rsidRPr="004C174D">
        <w:rPr>
          <w:sz w:val="36"/>
          <w:szCs w:val="36"/>
        </w:rPr>
        <w:t>November, 201</w:t>
      </w:r>
      <w:r>
        <w:rPr>
          <w:sz w:val="36"/>
          <w:szCs w:val="36"/>
        </w:rPr>
        <w:t>8</w:t>
      </w:r>
    </w:p>
    <w:p w:rsidR="00585F0D" w:rsidRPr="004C174D" w:rsidRDefault="00585F0D" w:rsidP="00585F0D">
      <w:pPr>
        <w:jc w:val="center"/>
        <w:rPr>
          <w:smallCaps/>
          <w:sz w:val="40"/>
          <w:szCs w:val="40"/>
        </w:rPr>
      </w:pPr>
      <w:r w:rsidRPr="004C174D">
        <w:rPr>
          <w:smallCaps/>
          <w:sz w:val="40"/>
          <w:szCs w:val="40"/>
        </w:rPr>
        <w:t>Agenda</w:t>
      </w:r>
    </w:p>
    <w:p w:rsidR="00585F0D" w:rsidRDefault="00585F0D" w:rsidP="00585F0D">
      <w:pPr>
        <w:jc w:val="center"/>
        <w:rPr>
          <w:sz w:val="32"/>
          <w:szCs w:val="32"/>
        </w:rPr>
      </w:pPr>
    </w:p>
    <w:p w:rsidR="00585F0D" w:rsidRPr="001253B6" w:rsidRDefault="00585F0D" w:rsidP="004C174D">
      <w:pPr>
        <w:numPr>
          <w:ilvl w:val="0"/>
          <w:numId w:val="12"/>
        </w:numPr>
        <w:spacing w:line="360" w:lineRule="auto"/>
        <w:ind w:left="1418"/>
        <w:jc w:val="both"/>
        <w:rPr>
          <w:sz w:val="32"/>
          <w:szCs w:val="32"/>
        </w:rPr>
      </w:pPr>
      <w:r w:rsidRPr="001253B6">
        <w:rPr>
          <w:sz w:val="32"/>
          <w:szCs w:val="32"/>
        </w:rPr>
        <w:t>Prayer</w:t>
      </w:r>
    </w:p>
    <w:p w:rsidR="00585F0D" w:rsidRPr="001253B6" w:rsidRDefault="00585F0D" w:rsidP="004C174D">
      <w:pPr>
        <w:numPr>
          <w:ilvl w:val="0"/>
          <w:numId w:val="12"/>
        </w:numPr>
        <w:spacing w:line="360" w:lineRule="auto"/>
        <w:ind w:left="1418"/>
        <w:jc w:val="both"/>
        <w:rPr>
          <w:sz w:val="32"/>
          <w:szCs w:val="32"/>
        </w:rPr>
      </w:pPr>
      <w:r w:rsidRPr="001253B6">
        <w:rPr>
          <w:sz w:val="32"/>
          <w:szCs w:val="32"/>
        </w:rPr>
        <w:t>Apologies</w:t>
      </w:r>
    </w:p>
    <w:p w:rsidR="00585F0D" w:rsidRPr="001253B6" w:rsidRDefault="00585F0D" w:rsidP="004C174D">
      <w:pPr>
        <w:numPr>
          <w:ilvl w:val="0"/>
          <w:numId w:val="12"/>
        </w:numPr>
        <w:spacing w:line="360" w:lineRule="auto"/>
        <w:ind w:left="1418"/>
        <w:jc w:val="both"/>
        <w:rPr>
          <w:sz w:val="32"/>
          <w:szCs w:val="32"/>
        </w:rPr>
      </w:pPr>
      <w:r w:rsidRPr="001253B6">
        <w:rPr>
          <w:sz w:val="32"/>
          <w:szCs w:val="32"/>
        </w:rPr>
        <w:t>Minutes</w:t>
      </w:r>
      <w:r w:rsidR="00D144DB" w:rsidRPr="001253B6">
        <w:rPr>
          <w:sz w:val="32"/>
          <w:szCs w:val="32"/>
        </w:rPr>
        <w:t xml:space="preserve"> of 201</w:t>
      </w:r>
      <w:r w:rsidR="008F586A">
        <w:rPr>
          <w:sz w:val="32"/>
          <w:szCs w:val="32"/>
        </w:rPr>
        <w:t>7</w:t>
      </w:r>
      <w:r w:rsidR="00DA0FF4" w:rsidRPr="001253B6">
        <w:rPr>
          <w:sz w:val="32"/>
          <w:szCs w:val="32"/>
        </w:rPr>
        <w:t xml:space="preserve"> AGM</w:t>
      </w:r>
    </w:p>
    <w:p w:rsidR="00DA0FF4" w:rsidRPr="001253B6" w:rsidRDefault="00DA0FF4" w:rsidP="004C174D">
      <w:pPr>
        <w:numPr>
          <w:ilvl w:val="0"/>
          <w:numId w:val="12"/>
        </w:numPr>
        <w:spacing w:line="360" w:lineRule="auto"/>
        <w:ind w:left="1418"/>
        <w:jc w:val="both"/>
        <w:rPr>
          <w:sz w:val="32"/>
          <w:szCs w:val="32"/>
        </w:rPr>
      </w:pPr>
      <w:r w:rsidRPr="001253B6">
        <w:rPr>
          <w:sz w:val="32"/>
          <w:szCs w:val="32"/>
        </w:rPr>
        <w:t>Reception of Parish Electoral Roll</w:t>
      </w:r>
    </w:p>
    <w:p w:rsidR="00585F0D" w:rsidRPr="001253B6" w:rsidRDefault="00D144DB" w:rsidP="004C174D">
      <w:pPr>
        <w:numPr>
          <w:ilvl w:val="0"/>
          <w:numId w:val="12"/>
        </w:numPr>
        <w:spacing w:line="360" w:lineRule="auto"/>
        <w:ind w:left="1418"/>
        <w:jc w:val="both"/>
        <w:rPr>
          <w:sz w:val="32"/>
          <w:szCs w:val="32"/>
        </w:rPr>
      </w:pPr>
      <w:r w:rsidRPr="001253B6">
        <w:rPr>
          <w:sz w:val="32"/>
          <w:szCs w:val="32"/>
        </w:rPr>
        <w:t>Senior Minister’s</w:t>
      </w:r>
      <w:r w:rsidR="003C2342" w:rsidRPr="001253B6">
        <w:rPr>
          <w:sz w:val="32"/>
          <w:szCs w:val="32"/>
        </w:rPr>
        <w:t xml:space="preserve"> Report</w:t>
      </w:r>
    </w:p>
    <w:p w:rsidR="003C2342" w:rsidRPr="001253B6" w:rsidRDefault="003C2342" w:rsidP="004C174D">
      <w:pPr>
        <w:numPr>
          <w:ilvl w:val="0"/>
          <w:numId w:val="12"/>
        </w:numPr>
        <w:spacing w:line="360" w:lineRule="auto"/>
        <w:ind w:left="1418"/>
        <w:jc w:val="both"/>
        <w:rPr>
          <w:sz w:val="32"/>
          <w:szCs w:val="32"/>
        </w:rPr>
      </w:pPr>
      <w:r w:rsidRPr="001253B6">
        <w:rPr>
          <w:sz w:val="32"/>
          <w:szCs w:val="32"/>
        </w:rPr>
        <w:t>Reports of various ministries</w:t>
      </w:r>
    </w:p>
    <w:p w:rsidR="003C2342" w:rsidRPr="001253B6" w:rsidRDefault="00D144DB" w:rsidP="004C174D">
      <w:pPr>
        <w:numPr>
          <w:ilvl w:val="0"/>
          <w:numId w:val="12"/>
        </w:numPr>
        <w:spacing w:line="360" w:lineRule="auto"/>
        <w:ind w:left="1418"/>
        <w:jc w:val="both"/>
        <w:rPr>
          <w:sz w:val="32"/>
          <w:szCs w:val="32"/>
        </w:rPr>
      </w:pPr>
      <w:r w:rsidRPr="001253B6">
        <w:rPr>
          <w:sz w:val="32"/>
          <w:szCs w:val="32"/>
        </w:rPr>
        <w:t>Budget for 20</w:t>
      </w:r>
      <w:r w:rsidR="003663BD">
        <w:rPr>
          <w:sz w:val="32"/>
          <w:szCs w:val="32"/>
        </w:rPr>
        <w:t>1</w:t>
      </w:r>
      <w:r w:rsidR="008F586A">
        <w:rPr>
          <w:sz w:val="32"/>
          <w:szCs w:val="32"/>
        </w:rPr>
        <w:t>9</w:t>
      </w:r>
    </w:p>
    <w:p w:rsidR="003C2342" w:rsidRPr="001253B6" w:rsidRDefault="003C2342" w:rsidP="004C174D">
      <w:pPr>
        <w:numPr>
          <w:ilvl w:val="0"/>
          <w:numId w:val="12"/>
        </w:numPr>
        <w:spacing w:line="360" w:lineRule="auto"/>
        <w:ind w:left="1418"/>
        <w:jc w:val="both"/>
        <w:rPr>
          <w:sz w:val="32"/>
          <w:szCs w:val="32"/>
        </w:rPr>
      </w:pPr>
      <w:r w:rsidRPr="001253B6">
        <w:rPr>
          <w:sz w:val="32"/>
          <w:szCs w:val="32"/>
        </w:rPr>
        <w:t>Elections</w:t>
      </w:r>
    </w:p>
    <w:p w:rsidR="003C2342" w:rsidRPr="001253B6" w:rsidRDefault="003C2342" w:rsidP="004C174D">
      <w:pPr>
        <w:ind w:left="1418"/>
        <w:jc w:val="both"/>
        <w:rPr>
          <w:sz w:val="32"/>
          <w:szCs w:val="32"/>
        </w:rPr>
      </w:pPr>
      <w:r w:rsidRPr="001253B6">
        <w:rPr>
          <w:sz w:val="32"/>
          <w:szCs w:val="32"/>
        </w:rPr>
        <w:t xml:space="preserve">- wardens, parish council, auditor, </w:t>
      </w:r>
      <w:r w:rsidR="00D55500" w:rsidRPr="001253B6">
        <w:rPr>
          <w:sz w:val="32"/>
          <w:szCs w:val="32"/>
        </w:rPr>
        <w:t xml:space="preserve">parish nominees to the </w:t>
      </w:r>
      <w:r w:rsidRPr="001253B6">
        <w:rPr>
          <w:sz w:val="32"/>
          <w:szCs w:val="32"/>
        </w:rPr>
        <w:t>incumbency committee</w:t>
      </w:r>
    </w:p>
    <w:p w:rsidR="004C174D" w:rsidRPr="001253B6" w:rsidRDefault="004C174D" w:rsidP="004C174D">
      <w:pPr>
        <w:ind w:left="1418"/>
        <w:jc w:val="both"/>
        <w:rPr>
          <w:sz w:val="32"/>
          <w:szCs w:val="32"/>
        </w:rPr>
      </w:pPr>
    </w:p>
    <w:p w:rsidR="003C2342" w:rsidRPr="001253B6" w:rsidRDefault="003C2342" w:rsidP="004C174D">
      <w:pPr>
        <w:spacing w:line="360" w:lineRule="auto"/>
        <w:ind w:left="720"/>
        <w:jc w:val="both"/>
        <w:rPr>
          <w:sz w:val="32"/>
          <w:szCs w:val="32"/>
        </w:rPr>
      </w:pPr>
      <w:r w:rsidRPr="001253B6">
        <w:rPr>
          <w:sz w:val="32"/>
          <w:szCs w:val="32"/>
        </w:rPr>
        <w:t xml:space="preserve">    </w:t>
      </w:r>
      <w:r w:rsidR="001253B6">
        <w:rPr>
          <w:sz w:val="32"/>
          <w:szCs w:val="32"/>
        </w:rPr>
        <w:t>9</w:t>
      </w:r>
      <w:r w:rsidRPr="001253B6">
        <w:rPr>
          <w:sz w:val="32"/>
          <w:szCs w:val="32"/>
        </w:rPr>
        <w:t>.  Prayer</w:t>
      </w:r>
    </w:p>
    <w:p w:rsidR="003C2342" w:rsidRPr="001253B6" w:rsidRDefault="003C2342" w:rsidP="003C2342">
      <w:pPr>
        <w:jc w:val="both"/>
        <w:rPr>
          <w:sz w:val="32"/>
          <w:szCs w:val="32"/>
        </w:rPr>
      </w:pPr>
    </w:p>
    <w:p w:rsidR="00DA0FF4" w:rsidRPr="001253B6" w:rsidRDefault="00DA0FF4" w:rsidP="003C2342">
      <w:pPr>
        <w:jc w:val="both"/>
        <w:rPr>
          <w:sz w:val="32"/>
          <w:szCs w:val="32"/>
        </w:rPr>
      </w:pPr>
      <w:r w:rsidRPr="001253B6">
        <w:rPr>
          <w:sz w:val="32"/>
          <w:szCs w:val="32"/>
        </w:rPr>
        <w:t>All reports except the Financial Report and Budget are to be taken as read.  Please bring this booklet with you to the AGM.</w:t>
      </w:r>
    </w:p>
    <w:p w:rsidR="003C2342" w:rsidRDefault="003C2342" w:rsidP="003C2342">
      <w:pPr>
        <w:jc w:val="both"/>
        <w:rPr>
          <w:sz w:val="32"/>
          <w:szCs w:val="32"/>
        </w:rPr>
      </w:pPr>
    </w:p>
    <w:p w:rsidR="0086177D" w:rsidRPr="00237572" w:rsidRDefault="003C2342" w:rsidP="008F586A">
      <w:pPr>
        <w:jc w:val="center"/>
        <w:rPr>
          <w:rFonts w:cs="Calibri"/>
          <w:b/>
          <w:sz w:val="28"/>
          <w:szCs w:val="28"/>
        </w:rPr>
      </w:pPr>
      <w:r>
        <w:rPr>
          <w:sz w:val="32"/>
          <w:szCs w:val="32"/>
        </w:rPr>
        <w:br w:type="page"/>
      </w:r>
      <w:r w:rsidR="008F586A" w:rsidRPr="00237572">
        <w:rPr>
          <w:rFonts w:cs="Calibri"/>
          <w:b/>
          <w:sz w:val="28"/>
          <w:szCs w:val="28"/>
        </w:rPr>
        <w:lastRenderedPageBreak/>
        <w:t xml:space="preserve"> </w:t>
      </w:r>
    </w:p>
    <w:p w:rsidR="00041B6E" w:rsidRPr="00237572" w:rsidRDefault="00041B6E" w:rsidP="00CB02E0">
      <w:pPr>
        <w:ind w:left="720"/>
        <w:jc w:val="both"/>
        <w:rPr>
          <w:rFonts w:cs="Calibri"/>
          <w:b/>
          <w:sz w:val="28"/>
          <w:szCs w:val="28"/>
        </w:rPr>
      </w:pPr>
    </w:p>
    <w:p w:rsidR="009E48D4" w:rsidRPr="009E48D4" w:rsidRDefault="009E48D4" w:rsidP="009E48D4">
      <w:pPr>
        <w:jc w:val="center"/>
        <w:rPr>
          <w:sz w:val="32"/>
          <w:szCs w:val="32"/>
        </w:rPr>
      </w:pPr>
      <w:r w:rsidRPr="009E48D4">
        <w:rPr>
          <w:sz w:val="32"/>
          <w:szCs w:val="32"/>
        </w:rPr>
        <w:t>St. Mark’s Church Emerald</w:t>
      </w:r>
    </w:p>
    <w:p w:rsidR="009E48D4" w:rsidRPr="009E48D4" w:rsidRDefault="009E48D4" w:rsidP="009E48D4">
      <w:pPr>
        <w:jc w:val="center"/>
        <w:rPr>
          <w:sz w:val="28"/>
          <w:szCs w:val="28"/>
        </w:rPr>
      </w:pPr>
      <w:r w:rsidRPr="009E48D4">
        <w:rPr>
          <w:sz w:val="28"/>
          <w:szCs w:val="28"/>
        </w:rPr>
        <w:t>Annual General Meeting</w:t>
      </w:r>
    </w:p>
    <w:p w:rsidR="009E48D4" w:rsidRPr="009E48D4" w:rsidRDefault="009E48D4" w:rsidP="009E48D4">
      <w:pPr>
        <w:jc w:val="center"/>
        <w:rPr>
          <w:sz w:val="28"/>
          <w:szCs w:val="28"/>
        </w:rPr>
      </w:pPr>
      <w:r w:rsidRPr="009E48D4">
        <w:rPr>
          <w:sz w:val="28"/>
          <w:szCs w:val="28"/>
        </w:rPr>
        <w:t>Held on 19</w:t>
      </w:r>
      <w:r w:rsidRPr="009E48D4">
        <w:rPr>
          <w:sz w:val="28"/>
          <w:szCs w:val="28"/>
          <w:vertAlign w:val="superscript"/>
        </w:rPr>
        <w:t>th</w:t>
      </w:r>
      <w:r w:rsidRPr="009E48D4">
        <w:rPr>
          <w:sz w:val="28"/>
          <w:szCs w:val="28"/>
        </w:rPr>
        <w:t xml:space="preserve"> November, 2017</w:t>
      </w:r>
    </w:p>
    <w:p w:rsidR="009E48D4" w:rsidRPr="009E48D4" w:rsidRDefault="009E48D4" w:rsidP="009E48D4">
      <w:pPr>
        <w:jc w:val="center"/>
      </w:pPr>
    </w:p>
    <w:p w:rsidR="009E48D4" w:rsidRPr="009E48D4" w:rsidRDefault="009E48D4" w:rsidP="009E48D4">
      <w:pPr>
        <w:jc w:val="both"/>
        <w:rPr>
          <w:sz w:val="28"/>
          <w:szCs w:val="28"/>
        </w:rPr>
      </w:pPr>
      <w:r w:rsidRPr="009E48D4">
        <w:rPr>
          <w:sz w:val="28"/>
          <w:szCs w:val="28"/>
        </w:rPr>
        <w:t>The meeting started at 11.45 am in prayer</w:t>
      </w:r>
    </w:p>
    <w:p w:rsidR="009E48D4" w:rsidRPr="009E48D4" w:rsidRDefault="009E48D4" w:rsidP="009E48D4">
      <w:pPr>
        <w:jc w:val="both"/>
        <w:rPr>
          <w:sz w:val="28"/>
          <w:szCs w:val="28"/>
        </w:rPr>
      </w:pPr>
    </w:p>
    <w:p w:rsidR="009E48D4" w:rsidRPr="009E48D4" w:rsidRDefault="009E48D4" w:rsidP="009E48D4">
      <w:pPr>
        <w:numPr>
          <w:ilvl w:val="0"/>
          <w:numId w:val="20"/>
        </w:numPr>
        <w:jc w:val="both"/>
        <w:rPr>
          <w:b/>
          <w:sz w:val="28"/>
          <w:szCs w:val="28"/>
        </w:rPr>
      </w:pPr>
      <w:r w:rsidRPr="009E48D4">
        <w:rPr>
          <w:b/>
          <w:sz w:val="28"/>
          <w:szCs w:val="28"/>
        </w:rPr>
        <w:t>Present</w:t>
      </w:r>
    </w:p>
    <w:p w:rsidR="009E48D4" w:rsidRPr="009E48D4" w:rsidRDefault="009E48D4" w:rsidP="009E48D4">
      <w:pPr>
        <w:ind w:left="720"/>
        <w:jc w:val="both"/>
        <w:rPr>
          <w:sz w:val="28"/>
          <w:szCs w:val="28"/>
        </w:rPr>
      </w:pPr>
      <w:r w:rsidRPr="009E48D4">
        <w:rPr>
          <w:sz w:val="28"/>
          <w:szCs w:val="28"/>
        </w:rPr>
        <w:t>Forty one members who were on the Electoral Role and three others.</w:t>
      </w:r>
    </w:p>
    <w:p w:rsidR="009E48D4" w:rsidRPr="009E48D4" w:rsidRDefault="009E48D4" w:rsidP="009E48D4">
      <w:pPr>
        <w:ind w:left="720"/>
        <w:jc w:val="both"/>
        <w:rPr>
          <w:sz w:val="28"/>
          <w:szCs w:val="28"/>
        </w:rPr>
      </w:pPr>
    </w:p>
    <w:p w:rsidR="009E48D4" w:rsidRPr="009E48D4" w:rsidRDefault="009E48D4" w:rsidP="009E48D4">
      <w:pPr>
        <w:ind w:left="720"/>
        <w:jc w:val="both"/>
        <w:rPr>
          <w:sz w:val="28"/>
          <w:szCs w:val="28"/>
        </w:rPr>
      </w:pPr>
      <w:r w:rsidRPr="009E48D4">
        <w:rPr>
          <w:sz w:val="28"/>
          <w:szCs w:val="28"/>
        </w:rPr>
        <w:t>Apologies</w:t>
      </w:r>
    </w:p>
    <w:p w:rsidR="009E48D4" w:rsidRPr="009E48D4" w:rsidRDefault="009E48D4" w:rsidP="009E48D4">
      <w:pPr>
        <w:ind w:left="720"/>
        <w:jc w:val="both"/>
        <w:rPr>
          <w:sz w:val="28"/>
          <w:szCs w:val="28"/>
        </w:rPr>
      </w:pPr>
      <w:r w:rsidRPr="009E48D4">
        <w:rPr>
          <w:sz w:val="28"/>
          <w:szCs w:val="28"/>
        </w:rPr>
        <w:t>Sandra Millard, Jane &amp; Alan Ashmore, Anne Anderton, Adam &amp; All</w:t>
      </w:r>
      <w:r w:rsidR="0073033E">
        <w:rPr>
          <w:sz w:val="28"/>
          <w:szCs w:val="28"/>
        </w:rPr>
        <w:t>y</w:t>
      </w:r>
      <w:r w:rsidRPr="009E48D4">
        <w:rPr>
          <w:sz w:val="28"/>
          <w:szCs w:val="28"/>
        </w:rPr>
        <w:t xml:space="preserve"> Lord van Leeuwen, Jim, Jeanette &amp; Dave Bunn, Nicole Lane, Andrew &amp; Megan Rayment and Ray de Jager.</w:t>
      </w:r>
    </w:p>
    <w:p w:rsidR="009E48D4" w:rsidRPr="009E48D4" w:rsidRDefault="009E48D4" w:rsidP="009E48D4">
      <w:pPr>
        <w:ind w:left="720"/>
        <w:jc w:val="both"/>
        <w:rPr>
          <w:sz w:val="28"/>
          <w:szCs w:val="28"/>
        </w:rPr>
      </w:pPr>
    </w:p>
    <w:p w:rsidR="009E48D4" w:rsidRPr="009E48D4" w:rsidRDefault="009E48D4" w:rsidP="009E48D4">
      <w:pPr>
        <w:numPr>
          <w:ilvl w:val="0"/>
          <w:numId w:val="20"/>
        </w:numPr>
        <w:jc w:val="both"/>
        <w:rPr>
          <w:b/>
          <w:sz w:val="28"/>
          <w:szCs w:val="28"/>
        </w:rPr>
      </w:pPr>
      <w:r w:rsidRPr="009E48D4">
        <w:rPr>
          <w:b/>
          <w:sz w:val="28"/>
          <w:szCs w:val="28"/>
        </w:rPr>
        <w:t>Minutes</w:t>
      </w:r>
    </w:p>
    <w:p w:rsidR="009E48D4" w:rsidRPr="009E48D4" w:rsidRDefault="009E48D4" w:rsidP="009E48D4">
      <w:pPr>
        <w:ind w:left="720"/>
        <w:jc w:val="both"/>
        <w:rPr>
          <w:sz w:val="28"/>
          <w:szCs w:val="28"/>
        </w:rPr>
      </w:pPr>
      <w:r w:rsidRPr="009E48D4">
        <w:rPr>
          <w:sz w:val="28"/>
          <w:szCs w:val="28"/>
        </w:rPr>
        <w:t>The minutes of the 2016 AGM held on 20th November 2016 were received as an accurate record of that meeting. Prop. Christina Diemar 2</w:t>
      </w:r>
      <w:r w:rsidRPr="009E48D4">
        <w:rPr>
          <w:sz w:val="28"/>
          <w:szCs w:val="28"/>
          <w:vertAlign w:val="superscript"/>
        </w:rPr>
        <w:t>nd</w:t>
      </w:r>
      <w:r w:rsidRPr="009E48D4">
        <w:rPr>
          <w:sz w:val="28"/>
          <w:szCs w:val="28"/>
        </w:rPr>
        <w:t xml:space="preserve"> Peter Crafter.  Carried.</w:t>
      </w:r>
    </w:p>
    <w:p w:rsidR="009E48D4" w:rsidRPr="009E48D4" w:rsidRDefault="009E48D4" w:rsidP="009E48D4">
      <w:pPr>
        <w:ind w:left="720"/>
        <w:jc w:val="both"/>
        <w:rPr>
          <w:sz w:val="28"/>
          <w:szCs w:val="28"/>
        </w:rPr>
      </w:pPr>
    </w:p>
    <w:p w:rsidR="009E48D4" w:rsidRPr="009E48D4" w:rsidRDefault="009E48D4" w:rsidP="009E48D4">
      <w:pPr>
        <w:numPr>
          <w:ilvl w:val="0"/>
          <w:numId w:val="20"/>
        </w:numPr>
        <w:jc w:val="both"/>
        <w:rPr>
          <w:b/>
          <w:sz w:val="28"/>
          <w:szCs w:val="28"/>
        </w:rPr>
      </w:pPr>
      <w:r w:rsidRPr="009E48D4">
        <w:rPr>
          <w:b/>
          <w:sz w:val="28"/>
          <w:szCs w:val="28"/>
        </w:rPr>
        <w:t>Reception of Electoral Roll</w:t>
      </w:r>
    </w:p>
    <w:p w:rsidR="009E48D4" w:rsidRPr="009E48D4" w:rsidRDefault="009E48D4" w:rsidP="009E48D4">
      <w:pPr>
        <w:ind w:left="720"/>
        <w:jc w:val="both"/>
        <w:rPr>
          <w:sz w:val="28"/>
          <w:szCs w:val="28"/>
        </w:rPr>
      </w:pPr>
      <w:r w:rsidRPr="009E48D4">
        <w:rPr>
          <w:sz w:val="28"/>
          <w:szCs w:val="28"/>
        </w:rPr>
        <w:t>The Parish’s Electoral Roll was received by the meeting.</w:t>
      </w:r>
    </w:p>
    <w:p w:rsidR="009E48D4" w:rsidRPr="009E48D4" w:rsidRDefault="009E48D4" w:rsidP="009E48D4">
      <w:pPr>
        <w:ind w:left="720"/>
        <w:jc w:val="both"/>
        <w:rPr>
          <w:sz w:val="28"/>
          <w:szCs w:val="28"/>
        </w:rPr>
      </w:pPr>
      <w:r w:rsidRPr="009E48D4">
        <w:rPr>
          <w:sz w:val="28"/>
          <w:szCs w:val="28"/>
        </w:rPr>
        <w:t>Prop. Hollie Boniface 2</w:t>
      </w:r>
      <w:r w:rsidRPr="009E48D4">
        <w:rPr>
          <w:sz w:val="28"/>
          <w:szCs w:val="28"/>
          <w:vertAlign w:val="superscript"/>
        </w:rPr>
        <w:t>nd</w:t>
      </w:r>
      <w:r w:rsidRPr="009E48D4">
        <w:rPr>
          <w:sz w:val="28"/>
          <w:szCs w:val="28"/>
        </w:rPr>
        <w:t xml:space="preserve"> Neil Brinsmead</w:t>
      </w:r>
    </w:p>
    <w:p w:rsidR="009E48D4" w:rsidRPr="009E48D4" w:rsidRDefault="009E48D4" w:rsidP="009E48D4">
      <w:pPr>
        <w:ind w:left="720"/>
        <w:jc w:val="both"/>
        <w:rPr>
          <w:sz w:val="28"/>
          <w:szCs w:val="28"/>
        </w:rPr>
      </w:pPr>
    </w:p>
    <w:p w:rsidR="009E48D4" w:rsidRPr="009E48D4" w:rsidRDefault="009E48D4" w:rsidP="009E48D4">
      <w:pPr>
        <w:numPr>
          <w:ilvl w:val="0"/>
          <w:numId w:val="20"/>
        </w:numPr>
        <w:jc w:val="both"/>
        <w:rPr>
          <w:b/>
          <w:sz w:val="28"/>
          <w:szCs w:val="28"/>
        </w:rPr>
      </w:pPr>
      <w:r w:rsidRPr="009E48D4">
        <w:rPr>
          <w:b/>
          <w:sz w:val="28"/>
          <w:szCs w:val="28"/>
        </w:rPr>
        <w:t>Reports</w:t>
      </w:r>
    </w:p>
    <w:p w:rsidR="009E48D4" w:rsidRPr="009E48D4" w:rsidRDefault="009E48D4" w:rsidP="009E48D4">
      <w:pPr>
        <w:ind w:left="720"/>
        <w:jc w:val="both"/>
        <w:rPr>
          <w:sz w:val="28"/>
          <w:szCs w:val="28"/>
        </w:rPr>
      </w:pPr>
      <w:r w:rsidRPr="009E48D4">
        <w:rPr>
          <w:sz w:val="28"/>
          <w:szCs w:val="28"/>
        </w:rPr>
        <w:t xml:space="preserve">Andrew Bowles gave a brief introduction and stated that he felt called to St Mark’s and that his first few months were a very positive experience. He was looking forward to casting his vision, in consultation with others, for our church sometime in the first half of 2018. </w:t>
      </w:r>
    </w:p>
    <w:p w:rsidR="009E48D4" w:rsidRPr="009E48D4" w:rsidRDefault="009E48D4" w:rsidP="009E48D4">
      <w:pPr>
        <w:ind w:left="720"/>
        <w:jc w:val="both"/>
        <w:rPr>
          <w:sz w:val="28"/>
          <w:szCs w:val="28"/>
        </w:rPr>
      </w:pPr>
    </w:p>
    <w:p w:rsidR="009E48D4" w:rsidRPr="009E48D4" w:rsidRDefault="009E48D4" w:rsidP="009E48D4">
      <w:pPr>
        <w:ind w:left="720"/>
        <w:jc w:val="both"/>
        <w:rPr>
          <w:sz w:val="28"/>
          <w:szCs w:val="28"/>
        </w:rPr>
      </w:pPr>
      <w:r w:rsidRPr="009E48D4">
        <w:rPr>
          <w:sz w:val="28"/>
          <w:szCs w:val="28"/>
        </w:rPr>
        <w:t xml:space="preserve">The reports for the meeting were circulated before the meeting and taken as read, with the exception of the financial report. </w:t>
      </w:r>
    </w:p>
    <w:p w:rsidR="009E48D4" w:rsidRPr="009E48D4" w:rsidRDefault="009E48D4" w:rsidP="009E48D4">
      <w:pPr>
        <w:ind w:left="720"/>
        <w:jc w:val="both"/>
        <w:rPr>
          <w:sz w:val="28"/>
          <w:szCs w:val="28"/>
        </w:rPr>
      </w:pPr>
      <w:r w:rsidRPr="009E48D4">
        <w:rPr>
          <w:sz w:val="28"/>
          <w:szCs w:val="28"/>
        </w:rPr>
        <w:t xml:space="preserve">Acceptance was proposed by Jan Aylott and seconded by Narelle Cosstick. </w:t>
      </w:r>
    </w:p>
    <w:p w:rsidR="009E48D4" w:rsidRPr="009E48D4" w:rsidRDefault="009E48D4" w:rsidP="009E48D4">
      <w:pPr>
        <w:ind w:left="1080"/>
        <w:jc w:val="both"/>
        <w:rPr>
          <w:sz w:val="28"/>
          <w:szCs w:val="28"/>
        </w:rPr>
      </w:pPr>
    </w:p>
    <w:p w:rsidR="009E48D4" w:rsidRPr="009E48D4" w:rsidRDefault="009E48D4" w:rsidP="009E48D4">
      <w:pPr>
        <w:ind w:left="1080"/>
        <w:jc w:val="both"/>
        <w:rPr>
          <w:sz w:val="28"/>
          <w:szCs w:val="28"/>
        </w:rPr>
      </w:pPr>
      <w:r w:rsidRPr="009E48D4">
        <w:rPr>
          <w:sz w:val="28"/>
          <w:szCs w:val="28"/>
        </w:rPr>
        <w:t>Finance report:- Andy Walker spoke briefly about the report highlights focusing mostly on the budget for 2018. He also stressed that St Mark’s, ECHO, Signpost and Opp. Shop accounts were entirely separate and each organisation was responsible for its own income and expenditure.</w:t>
      </w:r>
    </w:p>
    <w:p w:rsidR="009E48D4" w:rsidRPr="009E48D4" w:rsidRDefault="009E48D4" w:rsidP="009E48D4">
      <w:pPr>
        <w:ind w:left="1080"/>
        <w:jc w:val="both"/>
        <w:rPr>
          <w:sz w:val="28"/>
          <w:szCs w:val="28"/>
        </w:rPr>
      </w:pPr>
    </w:p>
    <w:p w:rsidR="009E48D4" w:rsidRPr="009E48D4" w:rsidRDefault="009E48D4" w:rsidP="009E48D4">
      <w:pPr>
        <w:numPr>
          <w:ilvl w:val="0"/>
          <w:numId w:val="43"/>
        </w:numPr>
        <w:jc w:val="both"/>
        <w:rPr>
          <w:sz w:val="28"/>
          <w:szCs w:val="28"/>
        </w:rPr>
      </w:pPr>
      <w:r w:rsidRPr="009E48D4">
        <w:rPr>
          <w:sz w:val="28"/>
          <w:szCs w:val="28"/>
        </w:rPr>
        <w:t>Q1:- “Where is the Diocesan assessment shown on the accounts?”</w:t>
      </w:r>
    </w:p>
    <w:p w:rsidR="009E48D4" w:rsidRPr="009E48D4" w:rsidRDefault="009E48D4" w:rsidP="009E48D4">
      <w:pPr>
        <w:ind w:left="1080"/>
        <w:rPr>
          <w:sz w:val="28"/>
          <w:szCs w:val="28"/>
        </w:rPr>
      </w:pPr>
      <w:r w:rsidRPr="009E48D4">
        <w:rPr>
          <w:sz w:val="28"/>
          <w:szCs w:val="28"/>
        </w:rPr>
        <w:t>A1:- “Included in the section ‘Other costs, it was approximately $20,000”</w:t>
      </w:r>
    </w:p>
    <w:p w:rsidR="009E48D4" w:rsidRPr="009E48D4" w:rsidRDefault="009E48D4" w:rsidP="009E48D4">
      <w:pPr>
        <w:ind w:left="1080"/>
        <w:rPr>
          <w:sz w:val="28"/>
          <w:szCs w:val="28"/>
        </w:rPr>
      </w:pPr>
      <w:r w:rsidRPr="009E48D4">
        <w:rPr>
          <w:sz w:val="28"/>
          <w:szCs w:val="28"/>
        </w:rPr>
        <w:t>Q2:- “How much were music and media licensing fees?”</w:t>
      </w:r>
    </w:p>
    <w:p w:rsidR="009E48D4" w:rsidRPr="009E48D4" w:rsidRDefault="009E48D4" w:rsidP="009E48D4">
      <w:pPr>
        <w:ind w:left="1080"/>
        <w:rPr>
          <w:sz w:val="28"/>
          <w:szCs w:val="28"/>
        </w:rPr>
      </w:pPr>
      <w:r w:rsidRPr="009E48D4">
        <w:rPr>
          <w:sz w:val="28"/>
          <w:szCs w:val="28"/>
        </w:rPr>
        <w:lastRenderedPageBreak/>
        <w:t>A2:- “About $1600”</w:t>
      </w:r>
    </w:p>
    <w:p w:rsidR="009E48D4" w:rsidRPr="009E48D4" w:rsidRDefault="009E48D4" w:rsidP="009E48D4">
      <w:pPr>
        <w:ind w:left="1080"/>
        <w:rPr>
          <w:sz w:val="28"/>
          <w:szCs w:val="28"/>
        </w:rPr>
      </w:pPr>
      <w:r w:rsidRPr="009E48D4">
        <w:rPr>
          <w:sz w:val="28"/>
          <w:szCs w:val="28"/>
        </w:rPr>
        <w:t>Q3:- “May we have the assessment shown as a separate line item next year?”</w:t>
      </w:r>
    </w:p>
    <w:p w:rsidR="009E48D4" w:rsidRPr="009E48D4" w:rsidRDefault="009E48D4" w:rsidP="009E48D4">
      <w:pPr>
        <w:ind w:left="1080"/>
        <w:rPr>
          <w:sz w:val="28"/>
          <w:szCs w:val="28"/>
        </w:rPr>
      </w:pPr>
      <w:r w:rsidRPr="009E48D4">
        <w:rPr>
          <w:sz w:val="28"/>
          <w:szCs w:val="28"/>
        </w:rPr>
        <w:t>A3:- “Yes”</w:t>
      </w:r>
    </w:p>
    <w:p w:rsidR="009E48D4" w:rsidRPr="009E48D4" w:rsidRDefault="009E48D4" w:rsidP="009E48D4">
      <w:pPr>
        <w:ind w:left="1080"/>
        <w:rPr>
          <w:sz w:val="28"/>
          <w:szCs w:val="28"/>
        </w:rPr>
      </w:pPr>
      <w:r w:rsidRPr="009E48D4">
        <w:rPr>
          <w:sz w:val="28"/>
          <w:szCs w:val="28"/>
        </w:rPr>
        <w:t>Q4:- “Just to clarify, ECHO accounts will be reported separately?”</w:t>
      </w:r>
    </w:p>
    <w:p w:rsidR="009E48D4" w:rsidRPr="009E48D4" w:rsidRDefault="009E48D4" w:rsidP="009E48D4">
      <w:pPr>
        <w:ind w:left="1080"/>
        <w:rPr>
          <w:sz w:val="28"/>
          <w:szCs w:val="28"/>
        </w:rPr>
      </w:pPr>
      <w:r w:rsidRPr="009E48D4">
        <w:rPr>
          <w:sz w:val="28"/>
          <w:szCs w:val="28"/>
        </w:rPr>
        <w:t>A4:- “Yes, at their AGM”</w:t>
      </w:r>
    </w:p>
    <w:p w:rsidR="009E48D4" w:rsidRPr="009E48D4" w:rsidRDefault="009E48D4" w:rsidP="009E48D4">
      <w:pPr>
        <w:ind w:left="1080"/>
        <w:rPr>
          <w:sz w:val="28"/>
          <w:szCs w:val="28"/>
        </w:rPr>
      </w:pPr>
      <w:r w:rsidRPr="009E48D4">
        <w:rPr>
          <w:sz w:val="28"/>
          <w:szCs w:val="28"/>
        </w:rPr>
        <w:t>Q5:- “What is progress on the new vicarage project?”</w:t>
      </w:r>
    </w:p>
    <w:p w:rsidR="009E48D4" w:rsidRPr="009E48D4" w:rsidRDefault="009E48D4" w:rsidP="009E48D4">
      <w:pPr>
        <w:ind w:left="1080"/>
        <w:rPr>
          <w:sz w:val="28"/>
          <w:szCs w:val="28"/>
        </w:rPr>
      </w:pPr>
      <w:r w:rsidRPr="009E48D4">
        <w:rPr>
          <w:sz w:val="28"/>
          <w:szCs w:val="28"/>
        </w:rPr>
        <w:t>A2:- Narelle Cosstick, who is managing the project replied …</w:t>
      </w:r>
    </w:p>
    <w:p w:rsidR="009E48D4" w:rsidRPr="009E48D4" w:rsidRDefault="009E48D4" w:rsidP="009E48D4">
      <w:pPr>
        <w:ind w:left="1797" w:hanging="720"/>
        <w:rPr>
          <w:sz w:val="28"/>
          <w:szCs w:val="28"/>
        </w:rPr>
      </w:pPr>
      <w:r w:rsidRPr="009E48D4">
        <w:rPr>
          <w:sz w:val="28"/>
          <w:szCs w:val="28"/>
        </w:rPr>
        <w:tab/>
        <w:t>“Planning permission has been received, detailed drawing completed, currently seeking quotes from 3 builders (including floor coverings) this process is not quite as as easy as one might think. We have quotes for demolition, including asbestos removal and work should start early 2018, the build will take 8 – 9 months.</w:t>
      </w:r>
    </w:p>
    <w:p w:rsidR="009E48D4" w:rsidRPr="009E48D4" w:rsidRDefault="009E48D4" w:rsidP="009E48D4">
      <w:pPr>
        <w:ind w:left="1797"/>
        <w:rPr>
          <w:sz w:val="28"/>
          <w:szCs w:val="28"/>
        </w:rPr>
      </w:pPr>
      <w:r w:rsidRPr="009E48D4">
        <w:rPr>
          <w:sz w:val="28"/>
          <w:szCs w:val="28"/>
        </w:rPr>
        <w:t>We plan to place some drawings on the web site as soon as possible.”</w:t>
      </w:r>
    </w:p>
    <w:p w:rsidR="009E48D4" w:rsidRPr="009E48D4" w:rsidRDefault="009E48D4" w:rsidP="009E48D4">
      <w:pPr>
        <w:ind w:left="1797" w:hanging="720"/>
        <w:rPr>
          <w:sz w:val="28"/>
          <w:szCs w:val="28"/>
        </w:rPr>
      </w:pPr>
    </w:p>
    <w:p w:rsidR="009E48D4" w:rsidRPr="009E48D4" w:rsidRDefault="009E48D4" w:rsidP="009E48D4">
      <w:pPr>
        <w:jc w:val="both"/>
        <w:rPr>
          <w:sz w:val="28"/>
          <w:szCs w:val="28"/>
        </w:rPr>
      </w:pPr>
    </w:p>
    <w:p w:rsidR="009E48D4" w:rsidRPr="009E48D4" w:rsidRDefault="009E48D4" w:rsidP="009E48D4">
      <w:pPr>
        <w:ind w:firstLine="720"/>
        <w:jc w:val="both"/>
        <w:rPr>
          <w:sz w:val="28"/>
          <w:szCs w:val="28"/>
        </w:rPr>
      </w:pPr>
      <w:r w:rsidRPr="009E48D4">
        <w:rPr>
          <w:sz w:val="28"/>
          <w:szCs w:val="28"/>
        </w:rPr>
        <w:t>It was moved that the financial report, including the budget, be accepted.</w:t>
      </w:r>
    </w:p>
    <w:p w:rsidR="009E48D4" w:rsidRPr="009E48D4" w:rsidRDefault="009E48D4" w:rsidP="009E48D4">
      <w:pPr>
        <w:ind w:firstLine="720"/>
        <w:jc w:val="both"/>
        <w:rPr>
          <w:sz w:val="28"/>
          <w:szCs w:val="28"/>
        </w:rPr>
      </w:pPr>
      <w:r w:rsidRPr="009E48D4">
        <w:rPr>
          <w:sz w:val="28"/>
          <w:szCs w:val="28"/>
        </w:rPr>
        <w:t>Prop. Andy Walker 2</w:t>
      </w:r>
      <w:r w:rsidRPr="009E48D4">
        <w:rPr>
          <w:sz w:val="28"/>
          <w:szCs w:val="28"/>
          <w:vertAlign w:val="superscript"/>
        </w:rPr>
        <w:t>nd</w:t>
      </w:r>
      <w:r w:rsidRPr="009E48D4">
        <w:rPr>
          <w:sz w:val="28"/>
          <w:szCs w:val="28"/>
        </w:rPr>
        <w:t xml:space="preserve"> Narelle Cosstick.</w:t>
      </w:r>
    </w:p>
    <w:p w:rsidR="009E48D4" w:rsidRPr="009E48D4" w:rsidRDefault="009E48D4" w:rsidP="009E48D4">
      <w:pPr>
        <w:ind w:firstLine="720"/>
        <w:jc w:val="both"/>
        <w:rPr>
          <w:sz w:val="28"/>
          <w:szCs w:val="28"/>
        </w:rPr>
      </w:pPr>
    </w:p>
    <w:p w:rsidR="009E48D4" w:rsidRPr="009E48D4" w:rsidRDefault="009E48D4" w:rsidP="009E48D4">
      <w:pPr>
        <w:ind w:left="720"/>
        <w:jc w:val="both"/>
        <w:rPr>
          <w:sz w:val="28"/>
          <w:szCs w:val="28"/>
        </w:rPr>
      </w:pPr>
    </w:p>
    <w:p w:rsidR="009E48D4" w:rsidRPr="009E48D4" w:rsidRDefault="009E48D4" w:rsidP="009E48D4">
      <w:pPr>
        <w:numPr>
          <w:ilvl w:val="0"/>
          <w:numId w:val="20"/>
        </w:numPr>
        <w:jc w:val="both"/>
        <w:rPr>
          <w:b/>
          <w:sz w:val="28"/>
          <w:szCs w:val="28"/>
        </w:rPr>
      </w:pPr>
      <w:r w:rsidRPr="009E48D4">
        <w:rPr>
          <w:b/>
          <w:sz w:val="28"/>
          <w:szCs w:val="28"/>
        </w:rPr>
        <w:t>Elections</w:t>
      </w:r>
    </w:p>
    <w:p w:rsidR="009E48D4" w:rsidRPr="009E48D4" w:rsidRDefault="009E48D4" w:rsidP="009E48D4">
      <w:pPr>
        <w:ind w:left="720"/>
        <w:jc w:val="both"/>
        <w:rPr>
          <w:b/>
          <w:sz w:val="28"/>
          <w:szCs w:val="28"/>
        </w:rPr>
      </w:pPr>
      <w:r w:rsidRPr="009E48D4">
        <w:rPr>
          <w:b/>
          <w:sz w:val="28"/>
          <w:szCs w:val="28"/>
        </w:rPr>
        <w:t>Wardens</w:t>
      </w:r>
    </w:p>
    <w:p w:rsidR="009E48D4" w:rsidRPr="009E48D4" w:rsidRDefault="009E48D4" w:rsidP="009E48D4">
      <w:pPr>
        <w:ind w:left="720"/>
        <w:jc w:val="both"/>
        <w:rPr>
          <w:sz w:val="28"/>
          <w:szCs w:val="28"/>
        </w:rPr>
      </w:pPr>
      <w:r w:rsidRPr="009E48D4">
        <w:rPr>
          <w:sz w:val="28"/>
          <w:szCs w:val="28"/>
        </w:rPr>
        <w:t>Gill Birkett was re-elected, unopposed.</w:t>
      </w:r>
    </w:p>
    <w:p w:rsidR="009E48D4" w:rsidRPr="009E48D4" w:rsidRDefault="009E48D4" w:rsidP="009E48D4">
      <w:pPr>
        <w:ind w:left="720"/>
        <w:jc w:val="both"/>
        <w:rPr>
          <w:sz w:val="28"/>
          <w:szCs w:val="28"/>
        </w:rPr>
      </w:pPr>
      <w:r w:rsidRPr="009E48D4">
        <w:rPr>
          <w:sz w:val="28"/>
          <w:szCs w:val="28"/>
        </w:rPr>
        <w:t>Anne Anderton was elected unopposed.</w:t>
      </w:r>
    </w:p>
    <w:p w:rsidR="009E48D4" w:rsidRPr="009E48D4" w:rsidRDefault="009E48D4" w:rsidP="009E48D4">
      <w:pPr>
        <w:ind w:left="720"/>
        <w:jc w:val="both"/>
        <w:rPr>
          <w:sz w:val="28"/>
          <w:szCs w:val="28"/>
        </w:rPr>
      </w:pPr>
      <w:r w:rsidRPr="009E48D4">
        <w:rPr>
          <w:sz w:val="28"/>
          <w:szCs w:val="28"/>
        </w:rPr>
        <w:t>The 3</w:t>
      </w:r>
      <w:r w:rsidRPr="009E48D4">
        <w:rPr>
          <w:sz w:val="28"/>
          <w:szCs w:val="28"/>
          <w:vertAlign w:val="superscript"/>
        </w:rPr>
        <w:t>rd</w:t>
      </w:r>
      <w:r w:rsidRPr="009E48D4">
        <w:rPr>
          <w:sz w:val="28"/>
          <w:szCs w:val="28"/>
        </w:rPr>
        <w:t xml:space="preserve"> warden, a Vicar’s appointment, was Courtney Clowes</w:t>
      </w:r>
    </w:p>
    <w:p w:rsidR="009E48D4" w:rsidRPr="009E48D4" w:rsidRDefault="009E48D4" w:rsidP="009E48D4">
      <w:pPr>
        <w:ind w:left="720"/>
        <w:jc w:val="both"/>
        <w:rPr>
          <w:b/>
          <w:sz w:val="28"/>
          <w:szCs w:val="28"/>
        </w:rPr>
      </w:pPr>
    </w:p>
    <w:p w:rsidR="009E48D4" w:rsidRPr="009E48D4" w:rsidRDefault="009E48D4" w:rsidP="009E48D4">
      <w:pPr>
        <w:ind w:left="720"/>
        <w:jc w:val="both"/>
        <w:rPr>
          <w:b/>
          <w:sz w:val="28"/>
          <w:szCs w:val="28"/>
        </w:rPr>
      </w:pPr>
      <w:r w:rsidRPr="009E48D4">
        <w:rPr>
          <w:b/>
          <w:sz w:val="28"/>
          <w:szCs w:val="28"/>
        </w:rPr>
        <w:t>Parish Council</w:t>
      </w:r>
    </w:p>
    <w:p w:rsidR="009E48D4" w:rsidRPr="009E48D4" w:rsidRDefault="009E48D4" w:rsidP="009E48D4">
      <w:pPr>
        <w:ind w:left="720"/>
        <w:jc w:val="both"/>
        <w:rPr>
          <w:sz w:val="28"/>
          <w:szCs w:val="28"/>
        </w:rPr>
      </w:pPr>
      <w:r w:rsidRPr="009E48D4">
        <w:rPr>
          <w:sz w:val="28"/>
          <w:szCs w:val="28"/>
        </w:rPr>
        <w:t>Re-elected, unopposed was Anton Benc &amp; Adam van Leeuwen.</w:t>
      </w:r>
    </w:p>
    <w:p w:rsidR="009E48D4" w:rsidRPr="009E48D4" w:rsidRDefault="009E48D4" w:rsidP="009E48D4">
      <w:pPr>
        <w:ind w:left="720"/>
        <w:jc w:val="both"/>
        <w:rPr>
          <w:sz w:val="28"/>
          <w:szCs w:val="28"/>
        </w:rPr>
      </w:pPr>
      <w:r w:rsidRPr="009E48D4">
        <w:rPr>
          <w:sz w:val="28"/>
          <w:szCs w:val="28"/>
        </w:rPr>
        <w:t>Elected into office, unopposed, were Peter Crafter, Ruth Johnson, Colin Lane, Ken Thompson, Katherine Mitchell &amp; Sandra Millard.</w:t>
      </w:r>
    </w:p>
    <w:p w:rsidR="009E48D4" w:rsidRPr="009E48D4" w:rsidRDefault="009E48D4" w:rsidP="009E48D4">
      <w:pPr>
        <w:ind w:left="720"/>
        <w:jc w:val="both"/>
        <w:rPr>
          <w:sz w:val="28"/>
          <w:szCs w:val="28"/>
        </w:rPr>
      </w:pPr>
      <w:r w:rsidRPr="009E48D4">
        <w:rPr>
          <w:sz w:val="28"/>
          <w:szCs w:val="28"/>
        </w:rPr>
        <w:t>Courtney Clowes was the Vicar’s appointment.</w:t>
      </w:r>
    </w:p>
    <w:p w:rsidR="009E48D4" w:rsidRPr="009E48D4" w:rsidRDefault="009E48D4" w:rsidP="009E48D4">
      <w:pPr>
        <w:ind w:left="720"/>
        <w:jc w:val="both"/>
        <w:rPr>
          <w:sz w:val="28"/>
          <w:szCs w:val="28"/>
        </w:rPr>
      </w:pPr>
    </w:p>
    <w:p w:rsidR="009E48D4" w:rsidRPr="009E48D4" w:rsidRDefault="009E48D4" w:rsidP="009E48D4">
      <w:pPr>
        <w:ind w:left="720"/>
        <w:jc w:val="both"/>
        <w:rPr>
          <w:b/>
          <w:sz w:val="28"/>
          <w:szCs w:val="28"/>
        </w:rPr>
      </w:pPr>
      <w:r w:rsidRPr="009E48D4">
        <w:rPr>
          <w:b/>
          <w:sz w:val="28"/>
          <w:szCs w:val="28"/>
        </w:rPr>
        <w:t>Incumbency Committee</w:t>
      </w:r>
    </w:p>
    <w:p w:rsidR="009E48D4" w:rsidRPr="009E48D4" w:rsidRDefault="009E48D4" w:rsidP="009E48D4">
      <w:pPr>
        <w:ind w:left="720"/>
        <w:jc w:val="both"/>
        <w:rPr>
          <w:sz w:val="28"/>
          <w:szCs w:val="28"/>
        </w:rPr>
      </w:pPr>
      <w:r w:rsidRPr="009E48D4">
        <w:rPr>
          <w:sz w:val="28"/>
          <w:szCs w:val="28"/>
        </w:rPr>
        <w:t>Elected unopposed were Adam van Leeuwen and Alan Saunders</w:t>
      </w:r>
    </w:p>
    <w:p w:rsidR="009E48D4" w:rsidRPr="009E48D4" w:rsidRDefault="009E48D4" w:rsidP="009E48D4">
      <w:pPr>
        <w:ind w:left="720"/>
        <w:jc w:val="both"/>
        <w:rPr>
          <w:sz w:val="28"/>
          <w:szCs w:val="28"/>
        </w:rPr>
      </w:pPr>
    </w:p>
    <w:p w:rsidR="009E48D4" w:rsidRPr="009E48D4" w:rsidRDefault="009E48D4" w:rsidP="009E48D4">
      <w:pPr>
        <w:ind w:left="720"/>
        <w:jc w:val="both"/>
        <w:rPr>
          <w:b/>
          <w:sz w:val="28"/>
          <w:szCs w:val="28"/>
        </w:rPr>
      </w:pPr>
      <w:r w:rsidRPr="009E48D4">
        <w:rPr>
          <w:b/>
          <w:sz w:val="28"/>
          <w:szCs w:val="28"/>
        </w:rPr>
        <w:t>Auditor</w:t>
      </w:r>
    </w:p>
    <w:p w:rsidR="009E48D4" w:rsidRPr="009E48D4" w:rsidRDefault="009E48D4" w:rsidP="009E48D4">
      <w:pPr>
        <w:ind w:left="720"/>
        <w:jc w:val="both"/>
        <w:rPr>
          <w:sz w:val="28"/>
          <w:szCs w:val="28"/>
        </w:rPr>
      </w:pPr>
      <w:r w:rsidRPr="009E48D4">
        <w:rPr>
          <w:sz w:val="28"/>
          <w:szCs w:val="28"/>
        </w:rPr>
        <w:t>WA Nutton and Associates, of Berwick were elected.</w:t>
      </w:r>
    </w:p>
    <w:p w:rsidR="009E48D4" w:rsidRPr="009E48D4" w:rsidRDefault="009E48D4" w:rsidP="009E48D4">
      <w:pPr>
        <w:ind w:left="720"/>
        <w:jc w:val="both"/>
        <w:rPr>
          <w:sz w:val="28"/>
          <w:szCs w:val="28"/>
        </w:rPr>
      </w:pPr>
      <w:r w:rsidRPr="009E48D4">
        <w:rPr>
          <w:sz w:val="28"/>
          <w:szCs w:val="28"/>
        </w:rPr>
        <w:t>Proposed Peter Crafter 2</w:t>
      </w:r>
      <w:r w:rsidRPr="009E48D4">
        <w:rPr>
          <w:sz w:val="28"/>
          <w:szCs w:val="28"/>
          <w:vertAlign w:val="superscript"/>
        </w:rPr>
        <w:t>nd</w:t>
      </w:r>
      <w:r w:rsidRPr="009E48D4">
        <w:rPr>
          <w:sz w:val="28"/>
          <w:szCs w:val="28"/>
        </w:rPr>
        <w:t xml:space="preserve"> Iain Johnson</w:t>
      </w:r>
    </w:p>
    <w:p w:rsidR="009E48D4" w:rsidRPr="009E48D4" w:rsidRDefault="009E48D4" w:rsidP="009E48D4">
      <w:pPr>
        <w:ind w:left="720"/>
        <w:jc w:val="both"/>
        <w:rPr>
          <w:sz w:val="28"/>
          <w:szCs w:val="28"/>
        </w:rPr>
      </w:pPr>
      <w:r w:rsidRPr="009E48D4">
        <w:rPr>
          <w:sz w:val="28"/>
          <w:szCs w:val="28"/>
        </w:rPr>
        <w:t xml:space="preserve"> </w:t>
      </w:r>
    </w:p>
    <w:p w:rsidR="009E48D4" w:rsidRPr="009E48D4" w:rsidRDefault="009E48D4" w:rsidP="009E48D4">
      <w:pPr>
        <w:numPr>
          <w:ilvl w:val="0"/>
          <w:numId w:val="20"/>
        </w:numPr>
        <w:jc w:val="both"/>
        <w:rPr>
          <w:b/>
          <w:sz w:val="28"/>
          <w:szCs w:val="28"/>
          <w:u w:val="single"/>
        </w:rPr>
      </w:pPr>
      <w:r w:rsidRPr="009E48D4">
        <w:rPr>
          <w:b/>
          <w:sz w:val="28"/>
          <w:szCs w:val="28"/>
          <w:u w:val="single"/>
        </w:rPr>
        <w:t>Other Business</w:t>
      </w:r>
    </w:p>
    <w:p w:rsidR="009E48D4" w:rsidRPr="009E48D4" w:rsidRDefault="009E48D4" w:rsidP="009E48D4">
      <w:pPr>
        <w:ind w:left="1077"/>
        <w:jc w:val="both"/>
        <w:rPr>
          <w:sz w:val="28"/>
          <w:szCs w:val="28"/>
        </w:rPr>
      </w:pPr>
      <w:r w:rsidRPr="009E48D4">
        <w:rPr>
          <w:sz w:val="28"/>
          <w:szCs w:val="28"/>
        </w:rPr>
        <w:t>None</w:t>
      </w:r>
    </w:p>
    <w:p w:rsidR="009E48D4" w:rsidRPr="009E48D4" w:rsidRDefault="009E48D4" w:rsidP="009E48D4">
      <w:pPr>
        <w:ind w:left="720"/>
        <w:jc w:val="both"/>
        <w:rPr>
          <w:sz w:val="28"/>
          <w:szCs w:val="28"/>
        </w:rPr>
      </w:pPr>
    </w:p>
    <w:p w:rsidR="009E48D4" w:rsidRPr="009E48D4" w:rsidRDefault="009E48D4" w:rsidP="009E48D4">
      <w:pPr>
        <w:numPr>
          <w:ilvl w:val="0"/>
          <w:numId w:val="20"/>
        </w:numPr>
        <w:jc w:val="both"/>
        <w:rPr>
          <w:sz w:val="28"/>
          <w:szCs w:val="28"/>
        </w:rPr>
      </w:pPr>
      <w:r w:rsidRPr="009E48D4">
        <w:rPr>
          <w:sz w:val="28"/>
          <w:szCs w:val="28"/>
        </w:rPr>
        <w:t>The meeting closed at 12:30pm with prayer for the newly elected office bearers.</w:t>
      </w:r>
    </w:p>
    <w:p w:rsidR="00041B6E" w:rsidRDefault="00041B6E" w:rsidP="00CB02E0">
      <w:pPr>
        <w:ind w:left="720"/>
        <w:jc w:val="both"/>
        <w:rPr>
          <w:b/>
        </w:rPr>
      </w:pPr>
    </w:p>
    <w:p w:rsidR="00EB1E0F" w:rsidRPr="004478D1" w:rsidRDefault="00EB1E0F" w:rsidP="00023B81">
      <w:pPr>
        <w:pStyle w:val="Body"/>
        <w:spacing w:after="200"/>
        <w:jc w:val="both"/>
        <w:rPr>
          <w:rFonts w:ascii="Calibri" w:hAnsi="Calibri" w:cs="Calibri"/>
          <w:b/>
          <w:sz w:val="36"/>
          <w:szCs w:val="36"/>
        </w:rPr>
      </w:pPr>
      <w:r w:rsidRPr="004478D1">
        <w:rPr>
          <w:rFonts w:ascii="Calibri" w:hAnsi="Calibri" w:cs="Calibri"/>
          <w:b/>
          <w:sz w:val="36"/>
          <w:szCs w:val="36"/>
        </w:rPr>
        <w:lastRenderedPageBreak/>
        <w:t>Senior Minister’s Report</w:t>
      </w:r>
      <w:r w:rsidR="001253B6" w:rsidRPr="004478D1">
        <w:rPr>
          <w:rFonts w:ascii="Calibri" w:hAnsi="Calibri" w:cs="Calibri"/>
          <w:b/>
          <w:sz w:val="36"/>
          <w:szCs w:val="36"/>
        </w:rPr>
        <w:t xml:space="preserve"> </w:t>
      </w:r>
    </w:p>
    <w:p w:rsidR="00B93F2C" w:rsidRPr="00197DEC" w:rsidRDefault="00B93F2C" w:rsidP="00197DEC">
      <w:pPr>
        <w:jc w:val="both"/>
        <w:rPr>
          <w:sz w:val="28"/>
          <w:szCs w:val="28"/>
        </w:rPr>
      </w:pPr>
      <w:r w:rsidRPr="00197DEC">
        <w:rPr>
          <w:sz w:val="28"/>
          <w:szCs w:val="28"/>
        </w:rPr>
        <w:t>In what seems like a very short amount of time since the last time I did this, I am writing my second annual report for the AGM at St. Mark’s. While the time has gone very quickly this has been a full year of activities and ministry in our parish and there are many things worth celebrating and noting.</w:t>
      </w:r>
    </w:p>
    <w:p w:rsidR="00B93F2C" w:rsidRDefault="00B93F2C" w:rsidP="00B93F2C">
      <w:pPr>
        <w:rPr>
          <w:b/>
          <w:sz w:val="24"/>
        </w:rPr>
      </w:pPr>
    </w:p>
    <w:p w:rsidR="00B93F2C" w:rsidRPr="00B93F2C" w:rsidRDefault="00B93F2C" w:rsidP="00B93F2C">
      <w:pPr>
        <w:rPr>
          <w:b/>
          <w:sz w:val="28"/>
          <w:szCs w:val="28"/>
        </w:rPr>
      </w:pPr>
      <w:r w:rsidRPr="00B93F2C">
        <w:rPr>
          <w:b/>
          <w:sz w:val="28"/>
          <w:szCs w:val="28"/>
        </w:rPr>
        <w:t>STM 2028 Vision</w:t>
      </w:r>
    </w:p>
    <w:p w:rsidR="00B93F2C" w:rsidRPr="00B93F2C" w:rsidRDefault="00B93F2C" w:rsidP="00197DEC">
      <w:pPr>
        <w:jc w:val="both"/>
        <w:rPr>
          <w:sz w:val="28"/>
          <w:szCs w:val="28"/>
        </w:rPr>
      </w:pPr>
      <w:r w:rsidRPr="00B93F2C">
        <w:rPr>
          <w:sz w:val="28"/>
          <w:szCs w:val="28"/>
        </w:rPr>
        <w:t>My major leadership task as Senior Minister this year was to facilitate the development of our new Vision and strategic directions. This began immediately after our last AGM as the new Parish Council began discussing the past and future of our church and what we could see emerging from our life together. With the aid of a ‘Vision team’ I prepared a survey and set of consultations to help in listening to the thoughts and hopes of our members and their sense of where God might be leading us. Daily prayer in the lead up to Easter was also part of our discernment process. The Parish Council and I went through many drafts and conversations to arrive at our Vision statement for the next ten years, which we were able to launch in August. I am very encouraged by the unity and harmony shown throughout St. Mark’s during this process and by people’s thoughtful reception of our Vision to ‘become a community of transformation’. While the Vision process involved a lot of work, of course it is just the framework for genuine ministry work and development in the years to come, and there are now many areas where we have committed to giving our attention. What comes of this will depend on our working as a community towards our shared goals, and the continued grace and provision that God gives.</w:t>
      </w:r>
    </w:p>
    <w:p w:rsidR="00B93F2C" w:rsidRPr="00B93F2C" w:rsidRDefault="00B93F2C" w:rsidP="00197DEC">
      <w:pPr>
        <w:jc w:val="both"/>
        <w:rPr>
          <w:sz w:val="28"/>
          <w:szCs w:val="28"/>
        </w:rPr>
      </w:pPr>
      <w:r w:rsidRPr="00B93F2C">
        <w:rPr>
          <w:sz w:val="28"/>
          <w:szCs w:val="28"/>
        </w:rPr>
        <w:t>I give special recognition to the Parish Council the year, who have proved to be an extraordinarily positive and cohesive team and have provided great support to me during this time.</w:t>
      </w:r>
    </w:p>
    <w:p w:rsidR="00B93F2C" w:rsidRDefault="00B93F2C" w:rsidP="00B93F2C">
      <w:pPr>
        <w:rPr>
          <w:b/>
          <w:sz w:val="28"/>
          <w:szCs w:val="28"/>
        </w:rPr>
      </w:pPr>
    </w:p>
    <w:p w:rsidR="00B93F2C" w:rsidRPr="00B93F2C" w:rsidRDefault="00B93F2C" w:rsidP="00B93F2C">
      <w:pPr>
        <w:rPr>
          <w:b/>
          <w:sz w:val="28"/>
          <w:szCs w:val="28"/>
        </w:rPr>
      </w:pPr>
      <w:r w:rsidRPr="00B93F2C">
        <w:rPr>
          <w:b/>
          <w:sz w:val="28"/>
          <w:szCs w:val="28"/>
        </w:rPr>
        <w:t>Staff</w:t>
      </w:r>
    </w:p>
    <w:p w:rsidR="00B93F2C" w:rsidRPr="00B93F2C" w:rsidRDefault="00B93F2C" w:rsidP="00197DEC">
      <w:pPr>
        <w:jc w:val="both"/>
        <w:rPr>
          <w:sz w:val="28"/>
          <w:szCs w:val="28"/>
        </w:rPr>
      </w:pPr>
      <w:r w:rsidRPr="00B93F2C">
        <w:rPr>
          <w:sz w:val="28"/>
          <w:szCs w:val="28"/>
        </w:rPr>
        <w:t>One of the first projects that flows from our Vision is to begin to re-establish a productive and sustainable model of staffing for St. Mark’s in the coming years. As a church in a time of transition between different models of ministry and funding strategies, we have the challenge of determining the kind of financial support we are capable of to staff our various roles. It may be hard to grasp, given the history of St. Mark’s, but without reinvestment in staffing we have been on a trajectory for a number of years towards settling into a ‘small church’ model, where we have a single minister with some administrative support and a limited children and youth ministry staff. However, the generous response to our Vision appeal has given us the confidence to pursue the employment of a new Associate Minister for St. Marks in the coming year. I hope that this process will be completed soon after this AGM. This will open up opportunities for expanding our worship service schedule and deepening our ministries of pastoral care and discipleship, particularly towards families in our congregations. This will be a step towards the building of a new team ministry approach in coming years.</w:t>
      </w:r>
    </w:p>
    <w:p w:rsidR="00B93F2C" w:rsidRPr="00B93F2C" w:rsidRDefault="00B93F2C" w:rsidP="00197DEC">
      <w:pPr>
        <w:jc w:val="both"/>
        <w:rPr>
          <w:sz w:val="28"/>
          <w:szCs w:val="28"/>
        </w:rPr>
      </w:pPr>
      <w:r w:rsidRPr="00B93F2C">
        <w:rPr>
          <w:sz w:val="28"/>
          <w:szCs w:val="28"/>
        </w:rPr>
        <w:lastRenderedPageBreak/>
        <w:t>In the church office we have been ably served by Tanja Ungerer as our Office Administrator and Ally Lord van Leeuwen as our Communications Director. After coming on board last year they have taken hold of their roles and brought a considerable amount of change and development to the way we do things. The culture of our office and the team of staff and volunteers onsite is very welcoming, positive and professional. As Ally moves into maternity leave we wish her and her family the best, and welcome Mark Lockwood-Porter who will take over some of her work during that time.</w:t>
      </w:r>
    </w:p>
    <w:p w:rsidR="00B93F2C" w:rsidRPr="00B93F2C" w:rsidRDefault="00B93F2C" w:rsidP="00197DEC">
      <w:pPr>
        <w:jc w:val="both"/>
        <w:rPr>
          <w:b/>
          <w:sz w:val="28"/>
          <w:szCs w:val="28"/>
        </w:rPr>
      </w:pPr>
      <w:r w:rsidRPr="00B93F2C">
        <w:rPr>
          <w:sz w:val="28"/>
          <w:szCs w:val="28"/>
        </w:rPr>
        <w:t>Our youth and children’s ministries have been overseen with great energy and creativity by Anne Benc, Naara Foots and Hollie Boniface, with growth and development in the various groups and programs that they run. Over the course of each term there are hundreds of families in our local area that are impacted by their ministries. We are working towards priorities for outreach in the coming year as we enter the final stage of our funding agreement with ECHO and think about what will be sustainable from 2020 onwards.</w:t>
      </w:r>
    </w:p>
    <w:p w:rsidR="00B93F2C" w:rsidRDefault="00B93F2C" w:rsidP="00B93F2C">
      <w:pPr>
        <w:rPr>
          <w:b/>
          <w:sz w:val="28"/>
          <w:szCs w:val="28"/>
        </w:rPr>
      </w:pPr>
    </w:p>
    <w:p w:rsidR="00B93F2C" w:rsidRPr="00B93F2C" w:rsidRDefault="00B93F2C" w:rsidP="00B93F2C">
      <w:pPr>
        <w:rPr>
          <w:b/>
          <w:sz w:val="28"/>
          <w:szCs w:val="28"/>
        </w:rPr>
      </w:pPr>
      <w:r w:rsidRPr="00B93F2C">
        <w:rPr>
          <w:b/>
          <w:sz w:val="28"/>
          <w:szCs w:val="28"/>
        </w:rPr>
        <w:t>Ministries</w:t>
      </w:r>
    </w:p>
    <w:p w:rsidR="00B93F2C" w:rsidRPr="00B93F2C" w:rsidRDefault="00B93F2C" w:rsidP="00197DEC">
      <w:pPr>
        <w:jc w:val="both"/>
        <w:rPr>
          <w:sz w:val="28"/>
          <w:szCs w:val="28"/>
        </w:rPr>
      </w:pPr>
      <w:r w:rsidRPr="00B93F2C">
        <w:rPr>
          <w:sz w:val="28"/>
          <w:szCs w:val="28"/>
        </w:rPr>
        <w:t xml:space="preserve">My own work this year has been a spread of leadership, management, teaching, discipleship and pastoral activities. I am constantly amazed at the variety of experiences that local church ministry brings. </w:t>
      </w:r>
    </w:p>
    <w:p w:rsidR="00B93F2C" w:rsidRPr="00B93F2C" w:rsidRDefault="00B93F2C" w:rsidP="00197DEC">
      <w:pPr>
        <w:jc w:val="both"/>
        <w:rPr>
          <w:sz w:val="28"/>
          <w:szCs w:val="28"/>
        </w:rPr>
      </w:pPr>
      <w:r w:rsidRPr="00B93F2C">
        <w:rPr>
          <w:sz w:val="28"/>
          <w:szCs w:val="28"/>
        </w:rPr>
        <w:t xml:space="preserve">One focus of mine this year has been the health of our organisation and the extent to which we are up to date with good practices in caring for our staff, volunteers and members. This has led me to do a lot of work on staff contracts, supervision and team dynamics, as well as organisational policies and practices such as our response to complaints and how we manage the recruitment and performance of volunteers. These things are not direct ministry areas, but over time a lack of attention to these issues can lead to serious problems that take a lot of effort to overcome. A significant area this year has also been the implementation of the ‘Child Safe’ strategies and how this impacts how we conduct our ministries. </w:t>
      </w:r>
    </w:p>
    <w:p w:rsidR="00B93F2C" w:rsidRPr="00B93F2C" w:rsidRDefault="00B93F2C" w:rsidP="00197DEC">
      <w:pPr>
        <w:jc w:val="both"/>
        <w:rPr>
          <w:sz w:val="28"/>
          <w:szCs w:val="28"/>
        </w:rPr>
      </w:pPr>
      <w:r w:rsidRPr="00B93F2C">
        <w:rPr>
          <w:sz w:val="28"/>
          <w:szCs w:val="28"/>
        </w:rPr>
        <w:t>This year I have taken up the majority of the preaching and teaching responsibilities in the parish. In the coming year I hope to share this more with other staff and gifted lay preachers, but I have appreciated this more intense opportunity to share a theological and Biblical vision with our congregations. This year we have preached through ‘White Space Christmas’, Jonah, Leviticus, ‘At the Cross’ (Easter), Song of Songs, ‘Finding Our Pattern of Life’, 1 Peter (Vision series), and the topic of Rest. The common theme for me across our Biblical reflection this year is that we aim to live with Christ at the centre of everything we do, transforming our lives and our community. Next year I hope to focus on the Cross of Jesus and engaging with the depths of God’s work in our lives.</w:t>
      </w:r>
    </w:p>
    <w:p w:rsidR="00B93F2C" w:rsidRPr="00B93F2C" w:rsidRDefault="00B93F2C" w:rsidP="00197DEC">
      <w:pPr>
        <w:jc w:val="both"/>
        <w:rPr>
          <w:sz w:val="28"/>
          <w:szCs w:val="28"/>
        </w:rPr>
      </w:pPr>
      <w:r w:rsidRPr="00B93F2C">
        <w:rPr>
          <w:sz w:val="28"/>
          <w:szCs w:val="28"/>
        </w:rPr>
        <w:t xml:space="preserve">I have also spent time this year in laying some foundations for our discipleship pathway as a church. I ran the first full ‘Emotionally Healthy Spirituality’ Course in Term 2 this year, which I hope to be the first of many outings of this transformative discipleship course. It was very encouraging to attend the ‘Emotionally Healthy </w:t>
      </w:r>
      <w:r w:rsidRPr="00B93F2C">
        <w:rPr>
          <w:sz w:val="28"/>
          <w:szCs w:val="28"/>
        </w:rPr>
        <w:lastRenderedPageBreak/>
        <w:t>Discipleship’ conference in New York in April and see that this is a direction that many churches worldwide are travelling, in understanding how Jesus can deeply change us and allow us to live joyful and enriching lives as Christians. I also ran a pilot of the ‘Emotionally Healthy Relationships’ Course which will become part of our ongoing curriculum. My goal is that we develop a clear path for growth that our members can participate in as God leads them.</w:t>
      </w:r>
    </w:p>
    <w:p w:rsidR="00B93F2C" w:rsidRPr="00B93F2C" w:rsidRDefault="00B93F2C" w:rsidP="00197DEC">
      <w:pPr>
        <w:jc w:val="both"/>
        <w:rPr>
          <w:sz w:val="28"/>
          <w:szCs w:val="28"/>
        </w:rPr>
      </w:pPr>
      <w:r w:rsidRPr="00B93F2C">
        <w:rPr>
          <w:sz w:val="28"/>
          <w:szCs w:val="28"/>
        </w:rPr>
        <w:t>Of course I have had many other pastoral contacts in a variety of circumstances, with people inside and out of the church, some with gladness and some with sadness, but I am very encouraged by the way in which Christ is at work in our lives and in the life of our community at large. I appreciate the pastoral work done by many of our community, including the Pastoral Care Team and our dedicated small group leaders.</w:t>
      </w:r>
    </w:p>
    <w:p w:rsidR="00B93F2C" w:rsidRDefault="00B93F2C" w:rsidP="00B93F2C">
      <w:pPr>
        <w:rPr>
          <w:b/>
          <w:sz w:val="28"/>
          <w:szCs w:val="28"/>
        </w:rPr>
      </w:pPr>
    </w:p>
    <w:p w:rsidR="00B93F2C" w:rsidRPr="00B93F2C" w:rsidRDefault="00B93F2C" w:rsidP="00B93F2C">
      <w:pPr>
        <w:rPr>
          <w:b/>
          <w:sz w:val="28"/>
          <w:szCs w:val="28"/>
        </w:rPr>
      </w:pPr>
      <w:r w:rsidRPr="00B93F2C">
        <w:rPr>
          <w:b/>
          <w:sz w:val="28"/>
          <w:szCs w:val="28"/>
        </w:rPr>
        <w:t>Services</w:t>
      </w:r>
    </w:p>
    <w:p w:rsidR="00B93F2C" w:rsidRPr="00B93F2C" w:rsidRDefault="00B93F2C" w:rsidP="00197DEC">
      <w:pPr>
        <w:jc w:val="both"/>
        <w:rPr>
          <w:sz w:val="28"/>
          <w:szCs w:val="28"/>
        </w:rPr>
      </w:pPr>
      <w:r w:rsidRPr="00B93F2C">
        <w:rPr>
          <w:sz w:val="28"/>
          <w:szCs w:val="28"/>
        </w:rPr>
        <w:t>We have continued our three worshipping congregations this year, and seen some changes and developments as well. As we discussed in our Vision we have many challenges in the years to come of worshipping in ways that are engaging and appropriate for our context and which lead people into a transformative encounter with God.</w:t>
      </w:r>
    </w:p>
    <w:p w:rsidR="00B93F2C" w:rsidRPr="00B93F2C" w:rsidRDefault="00B93F2C" w:rsidP="00197DEC">
      <w:pPr>
        <w:jc w:val="both"/>
        <w:rPr>
          <w:sz w:val="28"/>
          <w:szCs w:val="28"/>
        </w:rPr>
      </w:pPr>
      <w:r w:rsidRPr="00B93F2C">
        <w:rPr>
          <w:sz w:val="28"/>
          <w:szCs w:val="28"/>
        </w:rPr>
        <w:t>On Sunday, our 8am service continues with a group of faithful attenders who appreciate the traditional style of the prayer book and hymns, and who care for each other deeply. I appreciate Joe Verrill in particular for his committed leadership and preparation of the roster and running of the service, as well as the Wednesday service. Our congregation met this year during the Vision process to think about challenges and opportunities for the future, as we engage with the idea of transformative worship and the possibilities of sharing between generations.</w:t>
      </w:r>
    </w:p>
    <w:p w:rsidR="00B93F2C" w:rsidRPr="00B93F2C" w:rsidRDefault="00B93F2C" w:rsidP="00197DEC">
      <w:pPr>
        <w:jc w:val="both"/>
        <w:rPr>
          <w:sz w:val="28"/>
          <w:szCs w:val="28"/>
        </w:rPr>
      </w:pPr>
      <w:r w:rsidRPr="00B93F2C">
        <w:rPr>
          <w:sz w:val="28"/>
          <w:szCs w:val="28"/>
        </w:rPr>
        <w:t xml:space="preserve">The 10am service continues to be a place of worship for a wide range of people. We have been blessed with quite a few new members this year, and people contributing their gifts and creativity. We feel most acutely at this service the growing busyness of contemporary life, and the struggle with finding time to regularly worship or to serve with our gifts. But there is an atmosphere of joy and welcome in our congregation that is very encouraging to be part of. We have experimented this year with ‘intergenerational’ worship, and benefit from the inclusion of children and youth and welcoming their contributions. This is an area that is prominent in our Vision, and which will take much learning in the coming years to understand fully. </w:t>
      </w:r>
    </w:p>
    <w:p w:rsidR="00B93F2C" w:rsidRDefault="00B93F2C" w:rsidP="00197DEC">
      <w:pPr>
        <w:jc w:val="both"/>
        <w:rPr>
          <w:sz w:val="28"/>
          <w:szCs w:val="28"/>
        </w:rPr>
      </w:pPr>
      <w:r w:rsidRPr="00B93F2C">
        <w:rPr>
          <w:sz w:val="28"/>
          <w:szCs w:val="28"/>
        </w:rPr>
        <w:t xml:space="preserve">I enjoy very much our regular worship on Wednesday at 11am, with a group who have time on that day to share fellowship and worship together. This is a congregation with potential for engagement with our community in different ways. </w:t>
      </w:r>
    </w:p>
    <w:p w:rsidR="00B93F2C" w:rsidRPr="00B93F2C" w:rsidRDefault="00B93F2C" w:rsidP="00B93F2C">
      <w:pPr>
        <w:rPr>
          <w:sz w:val="28"/>
          <w:szCs w:val="28"/>
        </w:rPr>
      </w:pPr>
    </w:p>
    <w:p w:rsidR="00B93F2C" w:rsidRPr="00B93F2C" w:rsidRDefault="00B93F2C" w:rsidP="00B93F2C">
      <w:pPr>
        <w:rPr>
          <w:b/>
          <w:sz w:val="28"/>
          <w:szCs w:val="28"/>
        </w:rPr>
      </w:pPr>
      <w:r w:rsidRPr="00B93F2C">
        <w:rPr>
          <w:b/>
          <w:sz w:val="28"/>
          <w:szCs w:val="28"/>
        </w:rPr>
        <w:t>A New Vicarage (almost!)</w:t>
      </w:r>
    </w:p>
    <w:p w:rsidR="00B93F2C" w:rsidRPr="00B93F2C" w:rsidRDefault="00B93F2C" w:rsidP="00197DEC">
      <w:pPr>
        <w:jc w:val="both"/>
        <w:rPr>
          <w:sz w:val="28"/>
          <w:szCs w:val="28"/>
        </w:rPr>
      </w:pPr>
      <w:r w:rsidRPr="00B93F2C">
        <w:rPr>
          <w:sz w:val="28"/>
          <w:szCs w:val="28"/>
        </w:rPr>
        <w:t xml:space="preserve">This year we have pushed forward resolutely with the construction of the new Vicarage at Westlands Rd. This has been a process filled with obstacles and challenges to overcome, yet we are now thankfully close to the end of the project. It will hopefully be finished within the next month or two depending on our construction </w:t>
      </w:r>
      <w:r w:rsidRPr="00B93F2C">
        <w:rPr>
          <w:sz w:val="28"/>
          <w:szCs w:val="28"/>
        </w:rPr>
        <w:lastRenderedPageBreak/>
        <w:t>schedule. Our grateful thanks is due to the Vicarage team who have done an immense amount of work this year, especially John Mechielsen, Narelle Cosstick, Anne Anderton, and Andy Walker.</w:t>
      </w:r>
    </w:p>
    <w:p w:rsidR="00B93F2C" w:rsidRDefault="00B93F2C" w:rsidP="00197DEC">
      <w:pPr>
        <w:jc w:val="both"/>
        <w:rPr>
          <w:sz w:val="28"/>
          <w:szCs w:val="28"/>
        </w:rPr>
      </w:pPr>
      <w:r w:rsidRPr="00B93F2C">
        <w:rPr>
          <w:sz w:val="28"/>
          <w:szCs w:val="28"/>
        </w:rPr>
        <w:t>Of course the other noteworthy event of this project in 2018 was the fire at the old house that was scheduled for demolition, which was accidentally started by squatters who entered the property during the weeks it was vacant. This fire garnered considerable attention in the local area and has been a hot topic of conversation since! We were extremely grateful for the efforts of the CFA that morning to prevent further damage to neighbouring properties. We have also had very positive support from the Anglican Diocese in our insurance claims and clearing the block. But with that behind us and things nearing completion the Bowles family is looking forward very much to moving into our new home and settling further into the community for the years to come.</w:t>
      </w:r>
    </w:p>
    <w:p w:rsidR="00B93F2C" w:rsidRPr="00B93F2C" w:rsidRDefault="00B93F2C" w:rsidP="00B93F2C">
      <w:pPr>
        <w:rPr>
          <w:sz w:val="28"/>
          <w:szCs w:val="28"/>
        </w:rPr>
      </w:pPr>
    </w:p>
    <w:p w:rsidR="00B93F2C" w:rsidRPr="00B93F2C" w:rsidRDefault="00B93F2C" w:rsidP="00B93F2C">
      <w:pPr>
        <w:rPr>
          <w:b/>
          <w:sz w:val="28"/>
          <w:szCs w:val="28"/>
        </w:rPr>
      </w:pPr>
      <w:r w:rsidRPr="00B93F2C">
        <w:rPr>
          <w:b/>
          <w:sz w:val="28"/>
          <w:szCs w:val="28"/>
        </w:rPr>
        <w:t>Wider Organisations and Events</w:t>
      </w:r>
    </w:p>
    <w:p w:rsidR="00B93F2C" w:rsidRPr="00B93F2C" w:rsidRDefault="00B93F2C" w:rsidP="00197DEC">
      <w:pPr>
        <w:jc w:val="both"/>
        <w:rPr>
          <w:sz w:val="28"/>
          <w:szCs w:val="28"/>
        </w:rPr>
      </w:pPr>
      <w:r w:rsidRPr="00B93F2C">
        <w:rPr>
          <w:sz w:val="28"/>
          <w:szCs w:val="28"/>
        </w:rPr>
        <w:t>2018 has been a year of considerable activity and change in the other groups and ministries associated with St. Mark’s, which I have been involved with in a number of ways.</w:t>
      </w:r>
    </w:p>
    <w:p w:rsidR="00B93F2C" w:rsidRPr="00B93F2C" w:rsidRDefault="00B93F2C" w:rsidP="00197DEC">
      <w:pPr>
        <w:jc w:val="both"/>
        <w:rPr>
          <w:sz w:val="28"/>
          <w:szCs w:val="28"/>
        </w:rPr>
      </w:pPr>
      <w:r w:rsidRPr="00B93F2C">
        <w:rPr>
          <w:sz w:val="28"/>
          <w:szCs w:val="28"/>
        </w:rPr>
        <w:t>Of course a major sad event at the beginning of the year was the closing of Signpost Magazine after close to two decades of operation. After investigating our financial viability the Management Committee decided with great regret that it was necessary to take this step. Signpost has been a major contributor to the life of our local community since it began, and a positive influence on behalf of the church for that time. We were thankful for the work of Dianna, Jackie and Ash and sorry to see their office closed. Other local groups have taken up the challenge of running this kind of local media and we are interested to see how they go.</w:t>
      </w:r>
    </w:p>
    <w:p w:rsidR="00B93F2C" w:rsidRPr="00B93F2C" w:rsidRDefault="00B93F2C" w:rsidP="00197DEC">
      <w:pPr>
        <w:jc w:val="both"/>
        <w:rPr>
          <w:sz w:val="28"/>
          <w:szCs w:val="28"/>
        </w:rPr>
      </w:pPr>
      <w:r w:rsidRPr="00B93F2C">
        <w:rPr>
          <w:sz w:val="28"/>
          <w:szCs w:val="28"/>
        </w:rPr>
        <w:t>As President of ECHO Youth and Family Services I have been working alongside Nicole Lane and the rest of the Management Committee as we have worked towards a new Vision for this organisation’s future. Great strides have been made this year towards the future governance and financial viability of ECHO and there are many positive opportunities coming our way. I hope that we can continue as partners in local mission and service for many years to come.</w:t>
      </w:r>
    </w:p>
    <w:p w:rsidR="00B93F2C" w:rsidRPr="00B93F2C" w:rsidRDefault="00B93F2C" w:rsidP="00197DEC">
      <w:pPr>
        <w:jc w:val="both"/>
        <w:rPr>
          <w:sz w:val="28"/>
          <w:szCs w:val="28"/>
        </w:rPr>
      </w:pPr>
      <w:r w:rsidRPr="00B93F2C">
        <w:rPr>
          <w:sz w:val="28"/>
          <w:szCs w:val="28"/>
        </w:rPr>
        <w:t>The Emerald Opp Shop has also had some changes this year. I have been working with the Committee to put into place a more formal style of governance in line with the practice of other Opp Shops around the Diocese. This will hopefully open up the Opp Shop to new input and interest from St. Mark’s members. We have also taken the decision to operate in line with Diocesan recommendations around risk management and so are no longer selling some types of goods including electrical items. This has meant that the Garage Sale has unfortunately had to close down. I hope that in the coming years other opportunities to serve the needs of our community in different ways will emerge. The Opp Shop is one of our great points of contact with the wider area and a source of funds for mission and service of others. I thank Magda Lane and the rest of the committee and volunteers for their dedicated work.</w:t>
      </w:r>
    </w:p>
    <w:p w:rsidR="00B93F2C" w:rsidRPr="00B93F2C" w:rsidRDefault="00B93F2C" w:rsidP="00197DEC">
      <w:pPr>
        <w:jc w:val="both"/>
        <w:rPr>
          <w:sz w:val="28"/>
          <w:szCs w:val="28"/>
        </w:rPr>
      </w:pPr>
      <w:r w:rsidRPr="00B93F2C">
        <w:rPr>
          <w:sz w:val="28"/>
          <w:szCs w:val="28"/>
        </w:rPr>
        <w:lastRenderedPageBreak/>
        <w:t>Since our last AGM we also had a major event in the hall, the ‘Dig In Café’ in partnership with Emerald Community House, to which approximately 300 turned up on the night. This was a good experiment in sharing premises and teams with other organisations for community strengthening, and hopefully a model for similar things in the years to come. This Christmas our dedicated ‘Carols by the Lake’ team is planning a large outdoor community carols event which will demonstrate the love of Christ to our community at this significant time of year.</w:t>
      </w:r>
    </w:p>
    <w:p w:rsidR="00B93F2C" w:rsidRPr="00B93F2C" w:rsidRDefault="00B93F2C" w:rsidP="00197DEC">
      <w:pPr>
        <w:jc w:val="both"/>
        <w:rPr>
          <w:sz w:val="28"/>
          <w:szCs w:val="28"/>
        </w:rPr>
      </w:pPr>
      <w:r w:rsidRPr="00B93F2C">
        <w:rPr>
          <w:sz w:val="28"/>
          <w:szCs w:val="28"/>
        </w:rPr>
        <w:t>I have spent time this year also on developing relationships with other local ministers and their churches. In an area like the Hills there are many opportunities to work together in service of God’s kingdom. For instance, in 2019 we will be partnering with the Catholic Church for services at the Glades nursing home. We also have many opportunities to connect with the ministries of our traditional partner St. Luke’s Cockatoo and to share our resources and knowledge with each other.</w:t>
      </w:r>
    </w:p>
    <w:p w:rsidR="00B93F2C" w:rsidRPr="00B93F2C" w:rsidRDefault="00B93F2C" w:rsidP="00B93F2C">
      <w:pPr>
        <w:rPr>
          <w:b/>
          <w:sz w:val="28"/>
          <w:szCs w:val="28"/>
        </w:rPr>
      </w:pPr>
    </w:p>
    <w:p w:rsidR="00B93F2C" w:rsidRPr="00B93F2C" w:rsidRDefault="00B93F2C" w:rsidP="00B93F2C">
      <w:pPr>
        <w:rPr>
          <w:b/>
          <w:sz w:val="28"/>
          <w:szCs w:val="28"/>
        </w:rPr>
      </w:pPr>
      <w:r w:rsidRPr="00B93F2C">
        <w:rPr>
          <w:b/>
          <w:sz w:val="28"/>
          <w:szCs w:val="28"/>
        </w:rPr>
        <w:t>In Conclusion</w:t>
      </w:r>
    </w:p>
    <w:p w:rsidR="00B93F2C" w:rsidRPr="00B93F2C" w:rsidRDefault="00B93F2C" w:rsidP="00197DEC">
      <w:pPr>
        <w:jc w:val="both"/>
        <w:rPr>
          <w:sz w:val="28"/>
          <w:szCs w:val="28"/>
        </w:rPr>
      </w:pPr>
      <w:r w:rsidRPr="00B93F2C">
        <w:rPr>
          <w:sz w:val="28"/>
          <w:szCs w:val="28"/>
        </w:rPr>
        <w:t>There are of course many, many other things that have happened this year, and many people whose contributions could be mentioned. I appreciate them all and thank God for you.</w:t>
      </w:r>
    </w:p>
    <w:p w:rsidR="00B93F2C" w:rsidRPr="00B93F2C" w:rsidRDefault="00B93F2C" w:rsidP="00197DEC">
      <w:pPr>
        <w:jc w:val="both"/>
        <w:rPr>
          <w:sz w:val="28"/>
          <w:szCs w:val="28"/>
        </w:rPr>
      </w:pPr>
      <w:r w:rsidRPr="00B93F2C">
        <w:rPr>
          <w:sz w:val="28"/>
          <w:szCs w:val="28"/>
        </w:rPr>
        <w:t>The last year has continued the steep learning curve that I entered on when I took up the role of Senior Minister at St. Mark’s. It has been a challenging year that has stretched me to learn and grow in many ways. I am more aware than ever of my strengths and limitations and of the need for the whole Body of Christ to be working together if we are to bear any fruit. I’m looking forward to 2019 and the stabilising of our long-term plan for ministry in the Hills. We have only just begun our journey towards our Vision and there will be many glorious opportunities to experience God’s grace along the way!</w:t>
      </w:r>
    </w:p>
    <w:p w:rsidR="009E48D4" w:rsidRDefault="009E48D4" w:rsidP="00023B81">
      <w:pPr>
        <w:pStyle w:val="Body"/>
        <w:spacing w:after="200"/>
        <w:jc w:val="both"/>
        <w:rPr>
          <w:rFonts w:ascii="Calibri" w:hAnsi="Calibri" w:cs="Calibri"/>
          <w:b/>
          <w:sz w:val="28"/>
          <w:szCs w:val="28"/>
        </w:rPr>
      </w:pPr>
    </w:p>
    <w:p w:rsidR="00421AA1" w:rsidRPr="004478D1" w:rsidRDefault="00421AA1" w:rsidP="00023B81">
      <w:pPr>
        <w:pStyle w:val="Body"/>
        <w:spacing w:after="200"/>
        <w:jc w:val="both"/>
        <w:rPr>
          <w:rFonts w:ascii="Calibri" w:hAnsi="Calibri" w:cs="Calibri"/>
          <w:b/>
          <w:sz w:val="28"/>
          <w:szCs w:val="28"/>
          <w:lang w:val="en-AU"/>
        </w:rPr>
      </w:pPr>
      <w:r w:rsidRPr="004478D1">
        <w:rPr>
          <w:rFonts w:ascii="Calibri" w:hAnsi="Calibri" w:cs="Calibri"/>
          <w:b/>
          <w:sz w:val="28"/>
          <w:szCs w:val="28"/>
          <w:lang w:val="en-AU"/>
        </w:rPr>
        <w:t>Emerald Services 201</w:t>
      </w:r>
      <w:r w:rsidR="008F586A">
        <w:rPr>
          <w:rFonts w:ascii="Calibri" w:hAnsi="Calibri" w:cs="Calibri"/>
          <w:b/>
          <w:sz w:val="28"/>
          <w:szCs w:val="28"/>
          <w:lang w:val="en-AU"/>
        </w:rPr>
        <w:t>7</w:t>
      </w:r>
      <w:r w:rsidRPr="004478D1">
        <w:rPr>
          <w:rFonts w:ascii="Calibri" w:hAnsi="Calibri" w:cs="Calibri"/>
          <w:b/>
          <w:sz w:val="28"/>
          <w:szCs w:val="28"/>
          <w:lang w:val="en-AU"/>
        </w:rPr>
        <w:t>/201</w:t>
      </w:r>
      <w:r w:rsidR="008F586A">
        <w:rPr>
          <w:rFonts w:ascii="Calibri" w:hAnsi="Calibri" w:cs="Calibri"/>
          <w:b/>
          <w:sz w:val="28"/>
          <w:szCs w:val="28"/>
          <w:lang w:val="en-AU"/>
        </w:rPr>
        <w:t>8</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Attendances </w:t>
      </w:r>
      <w:r w:rsidR="00A546FB" w:rsidRPr="004478D1">
        <w:rPr>
          <w:rFonts w:ascii="Calibri" w:hAnsi="Calibri" w:cs="Calibri"/>
          <w:sz w:val="28"/>
          <w:szCs w:val="28"/>
          <w:lang w:val="en-AU"/>
        </w:rPr>
        <w:t>–</w:t>
      </w:r>
      <w:r w:rsidR="00A546FB">
        <w:rPr>
          <w:rFonts w:ascii="Calibri" w:hAnsi="Calibri" w:cs="Calibri"/>
          <w:sz w:val="28"/>
          <w:szCs w:val="28"/>
          <w:lang w:val="en-AU"/>
        </w:rPr>
        <w:t xml:space="preserve"> 8394</w:t>
      </w:r>
      <w:r w:rsidRPr="004478D1">
        <w:rPr>
          <w:rFonts w:ascii="Calibri" w:hAnsi="Calibri" w:cs="Calibri"/>
          <w:sz w:val="28"/>
          <w:szCs w:val="28"/>
          <w:lang w:val="en-AU"/>
        </w:rPr>
        <w:t xml:space="preserve"> </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Communion </w:t>
      </w:r>
      <w:bookmarkStart w:id="0" w:name="_Hlk530038361"/>
      <w:r w:rsidRPr="004478D1">
        <w:rPr>
          <w:rFonts w:ascii="Calibri" w:hAnsi="Calibri" w:cs="Calibri"/>
          <w:sz w:val="28"/>
          <w:szCs w:val="28"/>
          <w:lang w:val="en-AU"/>
        </w:rPr>
        <w:t>–</w:t>
      </w:r>
      <w:bookmarkEnd w:id="0"/>
      <w:r w:rsidRPr="004478D1">
        <w:rPr>
          <w:rFonts w:ascii="Calibri" w:hAnsi="Calibri" w:cs="Calibri"/>
          <w:sz w:val="28"/>
          <w:szCs w:val="28"/>
          <w:lang w:val="en-AU"/>
        </w:rPr>
        <w:t xml:space="preserve"> </w:t>
      </w:r>
      <w:r w:rsidR="00A546FB">
        <w:rPr>
          <w:rFonts w:ascii="Calibri" w:hAnsi="Calibri" w:cs="Calibri"/>
          <w:sz w:val="28"/>
          <w:szCs w:val="28"/>
          <w:lang w:val="en-AU"/>
        </w:rPr>
        <w:t>4229</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Weddings – 0</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Funerals – </w:t>
      </w:r>
      <w:r w:rsidR="00A546FB">
        <w:rPr>
          <w:rFonts w:ascii="Calibri" w:hAnsi="Calibri" w:cs="Calibri"/>
          <w:sz w:val="28"/>
          <w:szCs w:val="28"/>
          <w:lang w:val="en-AU"/>
        </w:rPr>
        <w:t>5</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Baptisms – </w:t>
      </w:r>
      <w:r w:rsidR="00A546FB">
        <w:rPr>
          <w:rFonts w:ascii="Calibri" w:hAnsi="Calibri" w:cs="Calibri"/>
          <w:sz w:val="28"/>
          <w:szCs w:val="28"/>
          <w:lang w:val="en-AU"/>
        </w:rPr>
        <w:t>1</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Confirmation – </w:t>
      </w:r>
      <w:r w:rsidR="008F586A">
        <w:rPr>
          <w:rFonts w:ascii="Calibri" w:hAnsi="Calibri" w:cs="Calibri"/>
          <w:sz w:val="28"/>
          <w:szCs w:val="28"/>
          <w:lang w:val="en-AU"/>
        </w:rPr>
        <w:t>0</w:t>
      </w:r>
      <w:r w:rsidRPr="004478D1">
        <w:rPr>
          <w:rFonts w:ascii="Calibri" w:hAnsi="Calibri" w:cs="Calibri"/>
          <w:sz w:val="28"/>
          <w:szCs w:val="28"/>
          <w:lang w:val="en-AU"/>
        </w:rPr>
        <w:t xml:space="preserve"> </w:t>
      </w:r>
    </w:p>
    <w:p w:rsidR="00421AA1" w:rsidRPr="00237572" w:rsidRDefault="00421AA1" w:rsidP="00023B81">
      <w:pPr>
        <w:pStyle w:val="Body"/>
        <w:spacing w:after="200"/>
        <w:jc w:val="both"/>
        <w:rPr>
          <w:rFonts w:ascii="Calibri" w:hAnsi="Calibri" w:cs="Calibri"/>
          <w:sz w:val="28"/>
          <w:szCs w:val="28"/>
          <w:lang w:val="en-AU"/>
        </w:rPr>
      </w:pPr>
      <w:r w:rsidRPr="00237572">
        <w:rPr>
          <w:rFonts w:ascii="Calibri" w:hAnsi="Calibri" w:cs="Calibri"/>
          <w:sz w:val="28"/>
          <w:szCs w:val="28"/>
          <w:lang w:val="en-AU"/>
        </w:rPr>
        <w:t xml:space="preserve">Reception – </w:t>
      </w:r>
      <w:r w:rsidR="0086177D" w:rsidRPr="00237572">
        <w:rPr>
          <w:rFonts w:ascii="Calibri" w:hAnsi="Calibri" w:cs="Calibri"/>
          <w:sz w:val="28"/>
          <w:szCs w:val="28"/>
          <w:lang w:val="en-AU"/>
        </w:rPr>
        <w:t>0</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Christmas Services – </w:t>
      </w:r>
      <w:r w:rsidR="00A546FB">
        <w:rPr>
          <w:rFonts w:ascii="Calibri" w:hAnsi="Calibri" w:cs="Calibri"/>
          <w:sz w:val="28"/>
          <w:szCs w:val="28"/>
          <w:lang w:val="en-AU"/>
        </w:rPr>
        <w:t>330</w:t>
      </w:r>
    </w:p>
    <w:p w:rsidR="00421AA1" w:rsidRPr="004478D1" w:rsidRDefault="00421AA1" w:rsidP="00023B81">
      <w:pPr>
        <w:pStyle w:val="Body"/>
        <w:spacing w:after="200"/>
        <w:jc w:val="both"/>
        <w:rPr>
          <w:rFonts w:ascii="Calibri" w:hAnsi="Calibri" w:cs="Calibri"/>
          <w:sz w:val="28"/>
          <w:szCs w:val="28"/>
          <w:lang w:val="en-AU"/>
        </w:rPr>
      </w:pPr>
      <w:r w:rsidRPr="004478D1">
        <w:rPr>
          <w:rFonts w:ascii="Calibri" w:hAnsi="Calibri" w:cs="Calibri"/>
          <w:sz w:val="28"/>
          <w:szCs w:val="28"/>
          <w:lang w:val="en-AU"/>
        </w:rPr>
        <w:t xml:space="preserve">Easter Day – </w:t>
      </w:r>
      <w:r w:rsidR="00A546FB">
        <w:rPr>
          <w:rFonts w:ascii="Calibri" w:hAnsi="Calibri" w:cs="Calibri"/>
          <w:sz w:val="28"/>
          <w:szCs w:val="28"/>
          <w:lang w:val="en-AU"/>
        </w:rPr>
        <w:t>159</w:t>
      </w:r>
    </w:p>
    <w:p w:rsidR="00B93F2C" w:rsidRPr="00923240" w:rsidRDefault="00B93F2C" w:rsidP="00B93F2C">
      <w:pPr>
        <w:pStyle w:val="Body"/>
        <w:spacing w:after="200"/>
        <w:jc w:val="both"/>
        <w:rPr>
          <w:rFonts w:ascii="Calibri" w:hAnsi="Calibri" w:cs="Calibri"/>
          <w:b/>
          <w:sz w:val="36"/>
          <w:szCs w:val="36"/>
        </w:rPr>
      </w:pPr>
      <w:r w:rsidRPr="00923240">
        <w:rPr>
          <w:rFonts w:ascii="Calibri" w:hAnsi="Calibri" w:cs="Calibri"/>
          <w:b/>
          <w:sz w:val="36"/>
          <w:szCs w:val="36"/>
        </w:rPr>
        <w:lastRenderedPageBreak/>
        <w:t xml:space="preserve">Ministries at St. Mark’s </w:t>
      </w:r>
    </w:p>
    <w:p w:rsidR="00D961E2" w:rsidRPr="004478D1" w:rsidRDefault="00D961E2" w:rsidP="00023B81">
      <w:pPr>
        <w:spacing w:after="200"/>
        <w:jc w:val="both"/>
        <w:rPr>
          <w:rFonts w:cs="Calibri"/>
          <w:b/>
          <w:sz w:val="36"/>
          <w:szCs w:val="36"/>
        </w:rPr>
      </w:pPr>
      <w:r w:rsidRPr="004478D1">
        <w:rPr>
          <w:rFonts w:cs="Calibri"/>
          <w:b/>
          <w:sz w:val="36"/>
          <w:szCs w:val="36"/>
        </w:rPr>
        <w:t>Warden’s Report</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xml:space="preserve">The 2017-18 year was a time of planning and establishing a clear vision for St Mark’s. Time was devoted to building rapport between Andrew and the Parish Council and determining how St Mark’s can be the kind of community where God’s transforming presence is experienced. </w:t>
      </w:r>
      <w:r w:rsidR="00A65E41">
        <w:rPr>
          <w:rFonts w:ascii="Calibri" w:hAnsi="Calibri" w:cs="Calibri"/>
          <w:color w:val="000000"/>
          <w:sz w:val="28"/>
          <w:szCs w:val="28"/>
        </w:rPr>
        <w:t xml:space="preserve"> </w:t>
      </w:r>
      <w:r w:rsidRPr="00F674BC">
        <w:rPr>
          <w:rFonts w:ascii="Calibri" w:hAnsi="Calibri" w:cs="Calibri"/>
          <w:color w:val="000000"/>
          <w:sz w:val="28"/>
          <w:szCs w:val="28"/>
        </w:rPr>
        <w:t>After extensive consultation the Vision, STM 2028, has been launched and it includes a philosophy of where we are going and a practical focus on implementation including the money and staff required to bring it to life.</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The teaching series that have been conducted during the year have aligned with this vision and have been complemented by extra training courses based on Emotionally Healthy Spirituality and Emotionally Healthy Relationships, which have been attended by many within the congregation. Having a tangible focus on the ability to sit in silence, pray and be present with God will continue to show fruit in our congregation.</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xml:space="preserve">After many delays (and interesting turns) the vicarage construction commenced and is nearly completed. </w:t>
      </w:r>
      <w:r w:rsidR="00A65E41">
        <w:rPr>
          <w:rFonts w:ascii="Calibri" w:hAnsi="Calibri" w:cs="Calibri"/>
          <w:color w:val="000000"/>
          <w:sz w:val="28"/>
          <w:szCs w:val="28"/>
        </w:rPr>
        <w:t xml:space="preserve"> </w:t>
      </w:r>
      <w:r w:rsidRPr="00F674BC">
        <w:rPr>
          <w:rFonts w:ascii="Calibri" w:hAnsi="Calibri" w:cs="Calibri"/>
          <w:color w:val="000000"/>
          <w:sz w:val="28"/>
          <w:szCs w:val="28"/>
        </w:rPr>
        <w:t>We look forward to having Andrew and his family settled into their new home very soon.</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On the practical side – fixes and changes were made, to the Blue Room stairs (to make them safer), office decking and car parking bollards, to the office space (to make them more amenable and fit everyone downstairs) and to concluding the Op</w:t>
      </w:r>
      <w:r w:rsidR="00A65E41">
        <w:rPr>
          <w:rFonts w:ascii="Calibri" w:hAnsi="Calibri" w:cs="Calibri"/>
          <w:color w:val="000000"/>
          <w:sz w:val="28"/>
          <w:szCs w:val="28"/>
        </w:rPr>
        <w:t>p</w:t>
      </w:r>
      <w:r w:rsidRPr="00F674BC">
        <w:rPr>
          <w:rFonts w:ascii="Calibri" w:hAnsi="Calibri" w:cs="Calibri"/>
          <w:color w:val="000000"/>
          <w:sz w:val="28"/>
          <w:szCs w:val="28"/>
        </w:rPr>
        <w:t xml:space="preserve"> Shop garage sales (to be compliant with the rules relating to sales of electrical equipment).</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 </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A key task for the wardens and parish council is to ensure effective governance and financial management. Throughout the year many policies have been reviewed and updated to ensure we are compliant in key areas such as child safety.</w:t>
      </w:r>
      <w:r w:rsidR="00A65E41">
        <w:rPr>
          <w:rFonts w:ascii="Calibri" w:hAnsi="Calibri" w:cs="Calibri"/>
          <w:color w:val="000000"/>
          <w:sz w:val="28"/>
          <w:szCs w:val="28"/>
        </w:rPr>
        <w:t xml:space="preserve">  </w:t>
      </w:r>
      <w:r w:rsidRPr="00F674BC">
        <w:rPr>
          <w:rFonts w:ascii="Calibri" w:hAnsi="Calibri" w:cs="Calibri"/>
          <w:color w:val="000000"/>
          <w:sz w:val="28"/>
          <w:szCs w:val="28"/>
        </w:rPr>
        <w:t>Andy Walker has continued to provide great support in ensuring our financial position is well managed.</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St Mark’s is very fortunate to have a great team of ministry leaders and staff led by Andrew, and an awesome group of volunteers.  We would like to take this opportunity to thank each of them for their commitment and service during the past 12 months.</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Our Thanksgiving Service on 11 November 2018 enabled us to reflect on God’s blessings to us over the past year and to express our gratitude with a special offering.</w:t>
      </w: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p>
    <w:p w:rsidR="009E48D4" w:rsidRPr="00F674BC" w:rsidRDefault="009E48D4" w:rsidP="009D41AC">
      <w:pPr>
        <w:pStyle w:val="yiv9631890390msonormal"/>
        <w:shd w:val="clear" w:color="auto" w:fill="FFFFFF"/>
        <w:spacing w:before="0" w:beforeAutospacing="0" w:after="0" w:afterAutospacing="0" w:line="288" w:lineRule="atLeast"/>
        <w:jc w:val="both"/>
        <w:rPr>
          <w:rFonts w:ascii="Calibri" w:hAnsi="Calibri" w:cs="Calibri"/>
          <w:color w:val="000000"/>
          <w:sz w:val="28"/>
          <w:szCs w:val="28"/>
        </w:rPr>
      </w:pPr>
      <w:r w:rsidRPr="00F674BC">
        <w:rPr>
          <w:rFonts w:ascii="Calibri" w:hAnsi="Calibri" w:cs="Calibri"/>
          <w:color w:val="000000"/>
          <w:sz w:val="28"/>
          <w:szCs w:val="28"/>
        </w:rPr>
        <w:t>With only a few weeks until Christmas it has been exciting to see how the community has caught the vision and got excited about Emerald Carols by the Lake.</w:t>
      </w:r>
      <w:r w:rsidR="00A65E41">
        <w:rPr>
          <w:rFonts w:ascii="Calibri" w:hAnsi="Calibri" w:cs="Calibri"/>
          <w:color w:val="000000"/>
          <w:sz w:val="28"/>
          <w:szCs w:val="28"/>
        </w:rPr>
        <w:t xml:space="preserve">  </w:t>
      </w:r>
      <w:r w:rsidRPr="00F674BC">
        <w:rPr>
          <w:rFonts w:ascii="Calibri" w:hAnsi="Calibri" w:cs="Calibri"/>
          <w:color w:val="000000"/>
          <w:sz w:val="28"/>
          <w:szCs w:val="28"/>
        </w:rPr>
        <w:t>We have been working to build positive, collaborative relationships with other community groups and look forward to seeing how God uses this event to impact the community.</w:t>
      </w:r>
    </w:p>
    <w:p w:rsidR="009E48D4" w:rsidRPr="00F674BC" w:rsidRDefault="009E48D4" w:rsidP="009E48D4">
      <w:pPr>
        <w:pStyle w:val="yiv5578049696msonormal"/>
        <w:shd w:val="clear" w:color="auto" w:fill="FFFFFF"/>
        <w:spacing w:before="0" w:beforeAutospacing="0" w:after="0" w:afterAutospacing="0" w:line="288" w:lineRule="atLeast"/>
        <w:rPr>
          <w:rFonts w:ascii="Calibri" w:hAnsi="Calibri" w:cs="Calibri"/>
          <w:sz w:val="28"/>
          <w:szCs w:val="28"/>
        </w:rPr>
      </w:pPr>
      <w:r w:rsidRPr="00F674BC">
        <w:rPr>
          <w:rFonts w:ascii="Calibri" w:hAnsi="Calibri" w:cs="Calibri"/>
          <w:color w:val="000000"/>
          <w:sz w:val="28"/>
          <w:szCs w:val="28"/>
        </w:rPr>
        <w:t> </w:t>
      </w:r>
    </w:p>
    <w:p w:rsidR="00566409" w:rsidRPr="004478D1" w:rsidRDefault="00566409" w:rsidP="00023B81">
      <w:pPr>
        <w:spacing w:after="200"/>
        <w:jc w:val="both"/>
        <w:rPr>
          <w:rFonts w:cs="Calibri"/>
          <w:bCs/>
          <w:sz w:val="28"/>
          <w:szCs w:val="28"/>
          <w:lang w:val="en-AU"/>
        </w:rPr>
      </w:pPr>
    </w:p>
    <w:p w:rsidR="003A2BA3" w:rsidRPr="004478D1" w:rsidRDefault="00023B81" w:rsidP="00023B81">
      <w:pPr>
        <w:spacing w:after="200"/>
        <w:jc w:val="both"/>
        <w:rPr>
          <w:b/>
          <w:sz w:val="36"/>
          <w:szCs w:val="36"/>
        </w:rPr>
      </w:pPr>
      <w:r w:rsidRPr="004478D1">
        <w:rPr>
          <w:b/>
          <w:sz w:val="36"/>
          <w:szCs w:val="36"/>
        </w:rPr>
        <w:t>C</w:t>
      </w:r>
      <w:r w:rsidR="003A2BA3" w:rsidRPr="004478D1">
        <w:rPr>
          <w:b/>
          <w:sz w:val="36"/>
          <w:szCs w:val="36"/>
        </w:rPr>
        <w:t xml:space="preserve">hildren’s </w:t>
      </w:r>
      <w:r w:rsidR="00BF608C" w:rsidRPr="004478D1">
        <w:rPr>
          <w:b/>
          <w:sz w:val="36"/>
          <w:szCs w:val="36"/>
        </w:rPr>
        <w:t xml:space="preserve">&amp; Youth </w:t>
      </w:r>
      <w:r w:rsidR="003A2BA3" w:rsidRPr="004478D1">
        <w:rPr>
          <w:b/>
          <w:sz w:val="36"/>
          <w:szCs w:val="36"/>
        </w:rPr>
        <w:t>Ministry Report</w:t>
      </w:r>
    </w:p>
    <w:p w:rsidR="009E48D4" w:rsidRPr="00570533" w:rsidRDefault="00570533" w:rsidP="009E48D4">
      <w:pPr>
        <w:spacing w:after="160" w:line="259" w:lineRule="auto"/>
        <w:rPr>
          <w:b/>
          <w:sz w:val="28"/>
          <w:szCs w:val="28"/>
          <w:lang w:val="en-AU"/>
        </w:rPr>
      </w:pPr>
      <w:r w:rsidRPr="00570533">
        <w:rPr>
          <w:b/>
          <w:sz w:val="28"/>
          <w:szCs w:val="28"/>
          <w:lang w:val="en-AU"/>
        </w:rPr>
        <w:t>Playgroup, Sparklers and Kids @10</w:t>
      </w:r>
    </w:p>
    <w:p w:rsidR="009E48D4" w:rsidRPr="00570533" w:rsidRDefault="009E48D4" w:rsidP="009D41AC">
      <w:pPr>
        <w:spacing w:after="160" w:line="259" w:lineRule="auto"/>
        <w:jc w:val="both"/>
        <w:rPr>
          <w:sz w:val="28"/>
          <w:szCs w:val="28"/>
          <w:lang w:val="en-AU"/>
        </w:rPr>
      </w:pPr>
      <w:r w:rsidRPr="00570533">
        <w:rPr>
          <w:sz w:val="28"/>
          <w:szCs w:val="28"/>
          <w:lang w:val="en-AU"/>
        </w:rPr>
        <w:t>This year has felt very consistent for me in my children’s ministry role. Personally, I completed my Graduate Diploma in Children and Families Ministry; and I have also continued meeting with a professional development group and coach for my role. The study and support have given me insight and courage in my role, and confidence that at St Mark</w:t>
      </w:r>
      <w:r w:rsidR="00570533" w:rsidRPr="00570533">
        <w:rPr>
          <w:sz w:val="28"/>
          <w:szCs w:val="28"/>
          <w:lang w:val="en-AU"/>
        </w:rPr>
        <w:t>’</w:t>
      </w:r>
      <w:r w:rsidRPr="00570533">
        <w:rPr>
          <w:sz w:val="28"/>
          <w:szCs w:val="28"/>
          <w:lang w:val="en-AU"/>
        </w:rPr>
        <w:t xml:space="preserve">s we are on the right track in theology and practice. </w:t>
      </w:r>
    </w:p>
    <w:p w:rsidR="009E48D4" w:rsidRPr="00570533" w:rsidRDefault="009E48D4" w:rsidP="009D41AC">
      <w:pPr>
        <w:spacing w:after="160" w:line="259" w:lineRule="auto"/>
        <w:jc w:val="both"/>
        <w:rPr>
          <w:sz w:val="28"/>
          <w:szCs w:val="28"/>
          <w:lang w:val="en-AU"/>
        </w:rPr>
      </w:pPr>
      <w:r w:rsidRPr="00570533">
        <w:rPr>
          <w:sz w:val="28"/>
          <w:szCs w:val="28"/>
          <w:lang w:val="en-AU"/>
        </w:rPr>
        <w:t>In ministry I have been thankful for dedicated teams and the support of the wider church. In my opinion, St Mark</w:t>
      </w:r>
      <w:r w:rsidR="00B11874">
        <w:rPr>
          <w:sz w:val="28"/>
          <w:szCs w:val="28"/>
          <w:lang w:val="en-AU"/>
        </w:rPr>
        <w:t>’</w:t>
      </w:r>
      <w:r w:rsidRPr="00570533">
        <w:rPr>
          <w:sz w:val="28"/>
          <w:szCs w:val="28"/>
          <w:lang w:val="en-AU"/>
        </w:rPr>
        <w:t xml:space="preserve">s sees the value of ministering to children and their families, whether they be a part of our church or our wider community, for this I am so grateful. Small acts of kindness such as prayers, a word of praise, a card or sharing of resources become large encouragements to me and our teams. </w:t>
      </w:r>
    </w:p>
    <w:p w:rsidR="009E48D4" w:rsidRPr="00570533" w:rsidRDefault="009E48D4" w:rsidP="009D41AC">
      <w:pPr>
        <w:spacing w:after="160" w:line="259" w:lineRule="auto"/>
        <w:jc w:val="both"/>
        <w:rPr>
          <w:sz w:val="28"/>
          <w:szCs w:val="28"/>
          <w:lang w:val="en-AU"/>
        </w:rPr>
      </w:pPr>
      <w:r w:rsidRPr="00570533">
        <w:rPr>
          <w:sz w:val="28"/>
          <w:szCs w:val="28"/>
          <w:lang w:val="en-AU"/>
        </w:rPr>
        <w:t>There is always so much to thank God for and likewise much to prayerfully consider. Below are some of this year’s highlights and some prayer/ ministry needs looking towards 2019.</w:t>
      </w:r>
    </w:p>
    <w:p w:rsidR="009E48D4" w:rsidRPr="00570533" w:rsidRDefault="009E48D4" w:rsidP="009E48D4">
      <w:pPr>
        <w:spacing w:after="160" w:line="259" w:lineRule="auto"/>
        <w:rPr>
          <w:sz w:val="28"/>
          <w:szCs w:val="28"/>
          <w:lang w:val="en-AU"/>
        </w:rPr>
      </w:pPr>
      <w:r w:rsidRPr="00570533">
        <w:rPr>
          <w:sz w:val="28"/>
          <w:szCs w:val="28"/>
          <w:lang w:val="en-AU"/>
        </w:rPr>
        <w:t>Blessings,</w:t>
      </w:r>
    </w:p>
    <w:p w:rsidR="009E48D4" w:rsidRPr="00570533" w:rsidRDefault="009E48D4" w:rsidP="009E48D4">
      <w:pPr>
        <w:spacing w:after="160" w:line="259" w:lineRule="auto"/>
        <w:rPr>
          <w:sz w:val="28"/>
          <w:szCs w:val="28"/>
          <w:lang w:val="en-AU"/>
        </w:rPr>
      </w:pPr>
      <w:r w:rsidRPr="00570533">
        <w:rPr>
          <w:sz w:val="28"/>
          <w:szCs w:val="28"/>
          <w:lang w:val="en-AU"/>
        </w:rPr>
        <w:t>Hollie Boniface</w:t>
      </w:r>
    </w:p>
    <w:p w:rsidR="009E48D4" w:rsidRPr="00570533" w:rsidRDefault="009E48D4" w:rsidP="009E48D4">
      <w:pPr>
        <w:spacing w:after="160" w:line="259" w:lineRule="auto"/>
        <w:rPr>
          <w:sz w:val="28"/>
          <w:szCs w:val="28"/>
          <w:lang w:val="en-AU"/>
        </w:rPr>
      </w:pPr>
      <w:r w:rsidRPr="00570533">
        <w:rPr>
          <w:sz w:val="28"/>
          <w:szCs w:val="28"/>
          <w:lang w:val="en-AU"/>
        </w:rPr>
        <w:t>Children and Families Minister</w:t>
      </w:r>
    </w:p>
    <w:p w:rsidR="009E48D4" w:rsidRPr="00570533" w:rsidRDefault="009E48D4" w:rsidP="009E48D4">
      <w:pPr>
        <w:spacing w:after="160" w:line="259" w:lineRule="auto"/>
        <w:rPr>
          <w:sz w:val="28"/>
          <w:szCs w:val="28"/>
          <w:lang w:val="en-AU"/>
        </w:rPr>
      </w:pPr>
    </w:p>
    <w:p w:rsidR="009E48D4" w:rsidRPr="00570533" w:rsidRDefault="009E48D4" w:rsidP="009E48D4">
      <w:pPr>
        <w:spacing w:after="160" w:line="259" w:lineRule="auto"/>
        <w:rPr>
          <w:b/>
          <w:sz w:val="28"/>
          <w:szCs w:val="28"/>
          <w:lang w:val="en-AU"/>
        </w:rPr>
      </w:pPr>
      <w:r w:rsidRPr="00570533">
        <w:rPr>
          <w:b/>
          <w:sz w:val="28"/>
          <w:szCs w:val="28"/>
          <w:lang w:val="en-AU"/>
        </w:rPr>
        <w:t>Highlights for children’s ministry:</w:t>
      </w:r>
    </w:p>
    <w:p w:rsidR="009E48D4" w:rsidRPr="00570533" w:rsidRDefault="009E48D4" w:rsidP="009E48D4">
      <w:pPr>
        <w:numPr>
          <w:ilvl w:val="0"/>
          <w:numId w:val="45"/>
        </w:numPr>
        <w:spacing w:after="160" w:line="259" w:lineRule="auto"/>
        <w:contextualSpacing/>
        <w:rPr>
          <w:sz w:val="28"/>
          <w:szCs w:val="28"/>
          <w:lang w:val="en-AU"/>
        </w:rPr>
      </w:pPr>
      <w:r w:rsidRPr="00570533">
        <w:rPr>
          <w:sz w:val="28"/>
          <w:szCs w:val="28"/>
          <w:lang w:val="en-AU"/>
        </w:rPr>
        <w:t>Having a thriving Sparkler’s ministry again after a little bit of a quiet season last year</w:t>
      </w:r>
    </w:p>
    <w:p w:rsidR="009E48D4" w:rsidRPr="00570533" w:rsidRDefault="009E48D4" w:rsidP="009E48D4">
      <w:pPr>
        <w:numPr>
          <w:ilvl w:val="0"/>
          <w:numId w:val="45"/>
        </w:numPr>
        <w:spacing w:after="160" w:line="259" w:lineRule="auto"/>
        <w:contextualSpacing/>
        <w:rPr>
          <w:sz w:val="28"/>
          <w:szCs w:val="28"/>
          <w:lang w:val="en-AU"/>
        </w:rPr>
      </w:pPr>
      <w:r w:rsidRPr="00570533">
        <w:rPr>
          <w:sz w:val="28"/>
          <w:szCs w:val="28"/>
          <w:lang w:val="en-AU"/>
        </w:rPr>
        <w:t>Enjoying ministering with a consistent and dedicated team of volunteers</w:t>
      </w:r>
    </w:p>
    <w:p w:rsidR="009E48D4" w:rsidRPr="00570533" w:rsidRDefault="009E48D4" w:rsidP="009E48D4">
      <w:pPr>
        <w:numPr>
          <w:ilvl w:val="0"/>
          <w:numId w:val="45"/>
        </w:numPr>
        <w:spacing w:after="160" w:line="259" w:lineRule="auto"/>
        <w:contextualSpacing/>
        <w:rPr>
          <w:sz w:val="28"/>
          <w:szCs w:val="28"/>
          <w:lang w:val="en-AU"/>
        </w:rPr>
      </w:pPr>
      <w:r w:rsidRPr="00570533">
        <w:rPr>
          <w:sz w:val="28"/>
          <w:szCs w:val="28"/>
          <w:lang w:val="en-AU"/>
        </w:rPr>
        <w:t xml:space="preserve">Meals for </w:t>
      </w:r>
      <w:r w:rsidR="004C43F2">
        <w:rPr>
          <w:sz w:val="28"/>
          <w:szCs w:val="28"/>
          <w:lang w:val="en-AU"/>
        </w:rPr>
        <w:t>M</w:t>
      </w:r>
      <w:r w:rsidRPr="00570533">
        <w:rPr>
          <w:sz w:val="28"/>
          <w:szCs w:val="28"/>
          <w:lang w:val="en-AU"/>
        </w:rPr>
        <w:t xml:space="preserve">ums project which blessed all our playgroup </w:t>
      </w:r>
      <w:r w:rsidR="004C43F2">
        <w:rPr>
          <w:sz w:val="28"/>
          <w:szCs w:val="28"/>
          <w:lang w:val="en-AU"/>
        </w:rPr>
        <w:t>M</w:t>
      </w:r>
      <w:r w:rsidRPr="00570533">
        <w:rPr>
          <w:sz w:val="28"/>
          <w:szCs w:val="28"/>
          <w:lang w:val="en-AU"/>
        </w:rPr>
        <w:t>ums with a meal</w:t>
      </w:r>
    </w:p>
    <w:p w:rsidR="009E48D4" w:rsidRPr="00570533" w:rsidRDefault="009E48D4" w:rsidP="009E48D4">
      <w:pPr>
        <w:numPr>
          <w:ilvl w:val="0"/>
          <w:numId w:val="44"/>
        </w:numPr>
        <w:spacing w:after="160" w:line="259" w:lineRule="auto"/>
        <w:contextualSpacing/>
        <w:rPr>
          <w:sz w:val="28"/>
          <w:szCs w:val="28"/>
          <w:lang w:val="en-AU"/>
        </w:rPr>
      </w:pPr>
      <w:r w:rsidRPr="00570533">
        <w:rPr>
          <w:sz w:val="28"/>
          <w:szCs w:val="28"/>
          <w:lang w:val="en-AU"/>
        </w:rPr>
        <w:t>Sharing our premises at the Children’s centre with the Puffing Billy Toy Library and their playgroup</w:t>
      </w:r>
    </w:p>
    <w:p w:rsidR="009E48D4" w:rsidRPr="00570533" w:rsidRDefault="009E48D4" w:rsidP="009E48D4">
      <w:pPr>
        <w:numPr>
          <w:ilvl w:val="0"/>
          <w:numId w:val="44"/>
        </w:numPr>
        <w:spacing w:after="160" w:line="259" w:lineRule="auto"/>
        <w:contextualSpacing/>
        <w:rPr>
          <w:sz w:val="28"/>
          <w:szCs w:val="28"/>
          <w:lang w:val="en-AU"/>
        </w:rPr>
      </w:pPr>
      <w:r w:rsidRPr="00570533">
        <w:rPr>
          <w:sz w:val="28"/>
          <w:szCs w:val="28"/>
          <w:lang w:val="en-AU"/>
        </w:rPr>
        <w:t>Facilitating the parenting course and the support shown by the church</w:t>
      </w:r>
    </w:p>
    <w:p w:rsidR="009E48D4" w:rsidRPr="00570533" w:rsidRDefault="009E48D4" w:rsidP="009E48D4">
      <w:pPr>
        <w:numPr>
          <w:ilvl w:val="0"/>
          <w:numId w:val="44"/>
        </w:numPr>
        <w:spacing w:after="160" w:line="259" w:lineRule="auto"/>
        <w:contextualSpacing/>
        <w:rPr>
          <w:sz w:val="28"/>
          <w:szCs w:val="28"/>
          <w:lang w:val="en-AU"/>
        </w:rPr>
      </w:pPr>
      <w:r w:rsidRPr="00570533">
        <w:rPr>
          <w:sz w:val="28"/>
          <w:szCs w:val="28"/>
          <w:lang w:val="en-AU"/>
        </w:rPr>
        <w:t>Moving towards a rhythm of intergenerational worship through more Sundays worshipping together</w:t>
      </w:r>
    </w:p>
    <w:p w:rsidR="009E48D4" w:rsidRPr="00570533" w:rsidRDefault="009E48D4" w:rsidP="009E48D4">
      <w:pPr>
        <w:numPr>
          <w:ilvl w:val="0"/>
          <w:numId w:val="44"/>
        </w:numPr>
        <w:spacing w:after="160" w:line="259" w:lineRule="auto"/>
        <w:contextualSpacing/>
        <w:rPr>
          <w:sz w:val="28"/>
          <w:szCs w:val="28"/>
          <w:lang w:val="en-AU"/>
        </w:rPr>
      </w:pPr>
      <w:r w:rsidRPr="00570533">
        <w:rPr>
          <w:sz w:val="28"/>
          <w:szCs w:val="28"/>
          <w:lang w:val="en-AU"/>
        </w:rPr>
        <w:t xml:space="preserve">Witnessing lives impacted by Jesus and his love through years of ministry (families coming to </w:t>
      </w:r>
      <w:r w:rsidR="004C43F2">
        <w:rPr>
          <w:sz w:val="28"/>
          <w:szCs w:val="28"/>
          <w:lang w:val="en-AU"/>
        </w:rPr>
        <w:t>P</w:t>
      </w:r>
      <w:r w:rsidRPr="00570533">
        <w:rPr>
          <w:sz w:val="28"/>
          <w:szCs w:val="28"/>
          <w:lang w:val="en-AU"/>
        </w:rPr>
        <w:t xml:space="preserve">laygroup, then Powerhouse, then </w:t>
      </w:r>
      <w:r w:rsidR="004C43F2">
        <w:rPr>
          <w:sz w:val="28"/>
          <w:szCs w:val="28"/>
          <w:lang w:val="en-AU"/>
        </w:rPr>
        <w:t>Y</w:t>
      </w:r>
      <w:r w:rsidRPr="00570533">
        <w:rPr>
          <w:sz w:val="28"/>
          <w:szCs w:val="28"/>
          <w:lang w:val="en-AU"/>
        </w:rPr>
        <w:t>outh)</w:t>
      </w:r>
    </w:p>
    <w:p w:rsidR="009E48D4" w:rsidRPr="00570533" w:rsidRDefault="009E48D4" w:rsidP="009E48D4">
      <w:pPr>
        <w:numPr>
          <w:ilvl w:val="0"/>
          <w:numId w:val="44"/>
        </w:numPr>
        <w:spacing w:after="160" w:line="259" w:lineRule="auto"/>
        <w:contextualSpacing/>
        <w:rPr>
          <w:b/>
          <w:sz w:val="28"/>
          <w:szCs w:val="28"/>
          <w:lang w:val="en-AU"/>
        </w:rPr>
      </w:pPr>
      <w:r w:rsidRPr="00570533">
        <w:rPr>
          <w:sz w:val="28"/>
          <w:szCs w:val="28"/>
          <w:lang w:val="en-AU"/>
        </w:rPr>
        <w:t xml:space="preserve">Watching children grow in faith and service </w:t>
      </w:r>
    </w:p>
    <w:p w:rsidR="00570533" w:rsidRDefault="00570533" w:rsidP="009E48D4">
      <w:pPr>
        <w:spacing w:after="160" w:line="259" w:lineRule="auto"/>
        <w:rPr>
          <w:b/>
          <w:sz w:val="28"/>
          <w:szCs w:val="28"/>
          <w:lang w:val="en-AU"/>
        </w:rPr>
      </w:pPr>
    </w:p>
    <w:p w:rsidR="009E48D4" w:rsidRPr="00570533" w:rsidRDefault="009E48D4" w:rsidP="009E48D4">
      <w:pPr>
        <w:spacing w:after="160" w:line="259" w:lineRule="auto"/>
        <w:rPr>
          <w:b/>
          <w:sz w:val="28"/>
          <w:szCs w:val="28"/>
          <w:lang w:val="en-AU"/>
        </w:rPr>
      </w:pPr>
      <w:r w:rsidRPr="00570533">
        <w:rPr>
          <w:b/>
          <w:sz w:val="28"/>
          <w:szCs w:val="28"/>
          <w:lang w:val="en-AU"/>
        </w:rPr>
        <w:lastRenderedPageBreak/>
        <w:t>Areas for prayer/Ministry needs</w:t>
      </w:r>
    </w:p>
    <w:p w:rsidR="009E48D4" w:rsidRPr="00570533" w:rsidRDefault="009E48D4" w:rsidP="009E48D4">
      <w:pPr>
        <w:numPr>
          <w:ilvl w:val="0"/>
          <w:numId w:val="46"/>
        </w:numPr>
        <w:spacing w:after="160" w:line="259" w:lineRule="auto"/>
        <w:contextualSpacing/>
        <w:rPr>
          <w:b/>
          <w:sz w:val="28"/>
          <w:szCs w:val="28"/>
          <w:lang w:val="en-AU"/>
        </w:rPr>
      </w:pPr>
      <w:r w:rsidRPr="00570533">
        <w:rPr>
          <w:sz w:val="28"/>
          <w:szCs w:val="28"/>
          <w:lang w:val="en-AU"/>
        </w:rPr>
        <w:t>Mainly Music</w:t>
      </w:r>
      <w:r w:rsidR="004C43F2">
        <w:rPr>
          <w:sz w:val="28"/>
          <w:szCs w:val="28"/>
          <w:lang w:val="en-AU"/>
        </w:rPr>
        <w:t xml:space="preserve"> - </w:t>
      </w:r>
      <w:r w:rsidRPr="00570533">
        <w:rPr>
          <w:sz w:val="28"/>
          <w:szCs w:val="28"/>
          <w:lang w:val="en-AU"/>
        </w:rPr>
        <w:t>At this point our program is on hold, however it would be great to start it up again</w:t>
      </w:r>
    </w:p>
    <w:p w:rsidR="009E48D4" w:rsidRPr="00570533" w:rsidRDefault="009E48D4" w:rsidP="009E48D4">
      <w:pPr>
        <w:numPr>
          <w:ilvl w:val="0"/>
          <w:numId w:val="46"/>
        </w:numPr>
        <w:spacing w:after="160" w:line="259" w:lineRule="auto"/>
        <w:contextualSpacing/>
        <w:rPr>
          <w:b/>
          <w:sz w:val="28"/>
          <w:szCs w:val="28"/>
          <w:lang w:val="en-AU"/>
        </w:rPr>
      </w:pPr>
      <w:r w:rsidRPr="00570533">
        <w:rPr>
          <w:sz w:val="28"/>
          <w:szCs w:val="28"/>
          <w:lang w:val="en-AU"/>
        </w:rPr>
        <w:t>Friday Playgroup needs a new leader</w:t>
      </w:r>
    </w:p>
    <w:p w:rsidR="009E48D4" w:rsidRPr="00570533" w:rsidRDefault="009E48D4" w:rsidP="009E48D4">
      <w:pPr>
        <w:numPr>
          <w:ilvl w:val="0"/>
          <w:numId w:val="46"/>
        </w:numPr>
        <w:spacing w:after="160" w:line="259" w:lineRule="auto"/>
        <w:contextualSpacing/>
        <w:rPr>
          <w:b/>
          <w:sz w:val="28"/>
          <w:szCs w:val="28"/>
          <w:lang w:val="en-AU"/>
        </w:rPr>
      </w:pPr>
      <w:r w:rsidRPr="00570533">
        <w:rPr>
          <w:sz w:val="28"/>
          <w:szCs w:val="28"/>
          <w:lang w:val="en-AU"/>
        </w:rPr>
        <w:t>Creativity and the right timing to get involved in community events such as PAVE</w:t>
      </w:r>
    </w:p>
    <w:p w:rsidR="009E48D4" w:rsidRPr="00570533" w:rsidRDefault="009E48D4" w:rsidP="009E48D4">
      <w:pPr>
        <w:numPr>
          <w:ilvl w:val="0"/>
          <w:numId w:val="46"/>
        </w:numPr>
        <w:spacing w:after="160" w:line="259" w:lineRule="auto"/>
        <w:contextualSpacing/>
        <w:rPr>
          <w:b/>
          <w:sz w:val="28"/>
          <w:szCs w:val="28"/>
          <w:lang w:val="en-AU"/>
        </w:rPr>
      </w:pPr>
      <w:r w:rsidRPr="00570533">
        <w:rPr>
          <w:sz w:val="28"/>
          <w:szCs w:val="28"/>
          <w:lang w:val="en-AU"/>
        </w:rPr>
        <w:t>Opportunities to run the parenting course and perhaps other courses/events that encourage families</w:t>
      </w:r>
    </w:p>
    <w:p w:rsidR="009E48D4" w:rsidRPr="00570533" w:rsidRDefault="009E48D4" w:rsidP="009E48D4">
      <w:pPr>
        <w:numPr>
          <w:ilvl w:val="0"/>
          <w:numId w:val="46"/>
        </w:numPr>
        <w:spacing w:after="160" w:line="259" w:lineRule="auto"/>
        <w:contextualSpacing/>
        <w:rPr>
          <w:b/>
          <w:sz w:val="28"/>
          <w:szCs w:val="28"/>
          <w:lang w:val="en-AU"/>
        </w:rPr>
      </w:pPr>
      <w:r w:rsidRPr="00570533">
        <w:rPr>
          <w:sz w:val="28"/>
          <w:szCs w:val="28"/>
          <w:lang w:val="en-AU"/>
        </w:rPr>
        <w:t>Continued inspiration in developing what intergenerational ministry looks like in St Mark</w:t>
      </w:r>
      <w:r w:rsidR="00A419D2">
        <w:rPr>
          <w:sz w:val="28"/>
          <w:szCs w:val="28"/>
          <w:lang w:val="en-AU"/>
        </w:rPr>
        <w:t>’</w:t>
      </w:r>
      <w:r w:rsidRPr="00570533">
        <w:rPr>
          <w:sz w:val="28"/>
          <w:szCs w:val="28"/>
          <w:lang w:val="en-AU"/>
        </w:rPr>
        <w:t>s</w:t>
      </w:r>
    </w:p>
    <w:p w:rsidR="009E48D4" w:rsidRPr="00570533" w:rsidRDefault="009E48D4" w:rsidP="009E48D4">
      <w:pPr>
        <w:spacing w:after="160" w:line="259" w:lineRule="auto"/>
        <w:rPr>
          <w:b/>
          <w:sz w:val="28"/>
          <w:szCs w:val="28"/>
          <w:lang w:val="en-AU"/>
        </w:rPr>
      </w:pPr>
    </w:p>
    <w:p w:rsidR="00570533" w:rsidRPr="00570533" w:rsidRDefault="00570533" w:rsidP="00570533">
      <w:pPr>
        <w:spacing w:after="160" w:line="259" w:lineRule="auto"/>
        <w:rPr>
          <w:b/>
          <w:sz w:val="28"/>
          <w:szCs w:val="28"/>
          <w:lang w:val="en-AU"/>
        </w:rPr>
      </w:pPr>
      <w:r w:rsidRPr="00570533">
        <w:rPr>
          <w:b/>
          <w:sz w:val="28"/>
          <w:szCs w:val="28"/>
          <w:lang w:val="en-AU"/>
        </w:rPr>
        <w:t>Powerhouse Kids</w:t>
      </w:r>
    </w:p>
    <w:p w:rsidR="00570533" w:rsidRPr="00570533" w:rsidRDefault="00570533" w:rsidP="009D41AC">
      <w:pPr>
        <w:spacing w:after="160" w:line="259" w:lineRule="auto"/>
        <w:jc w:val="both"/>
        <w:rPr>
          <w:sz w:val="28"/>
          <w:szCs w:val="28"/>
          <w:lang w:val="en-AU"/>
        </w:rPr>
      </w:pPr>
      <w:r w:rsidRPr="00570533">
        <w:rPr>
          <w:sz w:val="28"/>
          <w:szCs w:val="28"/>
          <w:lang w:val="en-AU"/>
        </w:rPr>
        <w:t>This year our Children’s and Families outreach programs have been well attended with children from four different schools in our local area coming to Powerhouse kids. The walking bus from Emerald Primary school is very popular.  We have now connected well with the School and staff in the office.</w:t>
      </w:r>
    </w:p>
    <w:p w:rsidR="00570533" w:rsidRPr="00570533" w:rsidRDefault="00570533" w:rsidP="009D41AC">
      <w:pPr>
        <w:spacing w:after="160" w:line="259" w:lineRule="auto"/>
        <w:jc w:val="both"/>
        <w:rPr>
          <w:sz w:val="28"/>
          <w:szCs w:val="28"/>
          <w:lang w:val="en-AU"/>
        </w:rPr>
      </w:pPr>
      <w:r w:rsidRPr="00570533">
        <w:rPr>
          <w:sz w:val="28"/>
          <w:szCs w:val="28"/>
          <w:lang w:val="en-AU"/>
        </w:rPr>
        <w:t xml:space="preserve">We have seen some of our children this year move right through from prep to year 4 at Powerhouse kids. A challenge has been keeping the older age group engaged in the program. Giving them roles of acting and performing has bought some new exciting activities to engage in.  </w:t>
      </w:r>
    </w:p>
    <w:p w:rsidR="00570533" w:rsidRPr="00570533" w:rsidRDefault="00570533" w:rsidP="009D41AC">
      <w:pPr>
        <w:spacing w:after="160" w:line="259" w:lineRule="auto"/>
        <w:jc w:val="both"/>
        <w:rPr>
          <w:sz w:val="28"/>
          <w:szCs w:val="28"/>
          <w:lang w:val="en-AU"/>
        </w:rPr>
      </w:pPr>
      <w:r w:rsidRPr="00570533">
        <w:rPr>
          <w:sz w:val="28"/>
          <w:szCs w:val="28"/>
          <w:lang w:val="en-AU"/>
        </w:rPr>
        <w:t xml:space="preserve">Our story time followed by age appropriate small group time is seeing personal growth with the children and the discussion time brings up some interesting sharing points. They get to hear about Gods Love &amp; Grace.  Topics this year include Moses, Jesus is Gods Son, being friendly, &amp; making choices. Memory verses are included each week as well. </w:t>
      </w:r>
    </w:p>
    <w:p w:rsidR="00570533" w:rsidRPr="00570533" w:rsidRDefault="00570533" w:rsidP="009D41AC">
      <w:pPr>
        <w:spacing w:after="160" w:line="259" w:lineRule="auto"/>
        <w:jc w:val="both"/>
        <w:rPr>
          <w:sz w:val="28"/>
          <w:szCs w:val="28"/>
          <w:lang w:val="en-AU"/>
        </w:rPr>
      </w:pPr>
      <w:r w:rsidRPr="00570533">
        <w:rPr>
          <w:sz w:val="28"/>
          <w:szCs w:val="28"/>
          <w:lang w:val="en-AU"/>
        </w:rPr>
        <w:t>Many of the families that attend the program are dysfunctional. We see all the families on the final week each term over the family dinner time. Children get to eat with friends and family followed by a performance to the parents singing a song they have learnt during the term. The hall is a buzz as we usually get 100/120 attending. It’s a great time of community coming together. We have approximately 5 families from our church with children attending the program the majority are not connected to St Mark</w:t>
      </w:r>
      <w:r w:rsidR="00B11874">
        <w:rPr>
          <w:sz w:val="28"/>
          <w:szCs w:val="28"/>
          <w:lang w:val="en-AU"/>
        </w:rPr>
        <w:t>’</w:t>
      </w:r>
      <w:r w:rsidRPr="00570533">
        <w:rPr>
          <w:sz w:val="28"/>
          <w:szCs w:val="28"/>
          <w:lang w:val="en-AU"/>
        </w:rPr>
        <w:t xml:space="preserve">s. </w:t>
      </w:r>
    </w:p>
    <w:p w:rsidR="00570533" w:rsidRPr="00570533" w:rsidRDefault="00570533" w:rsidP="009D41AC">
      <w:pPr>
        <w:spacing w:after="160" w:line="259" w:lineRule="auto"/>
        <w:jc w:val="both"/>
        <w:rPr>
          <w:sz w:val="28"/>
          <w:szCs w:val="28"/>
          <w:lang w:val="en-AU"/>
        </w:rPr>
      </w:pPr>
      <w:r w:rsidRPr="00570533">
        <w:rPr>
          <w:sz w:val="28"/>
          <w:szCs w:val="28"/>
          <w:lang w:val="en-AU"/>
        </w:rPr>
        <w:t>One mother has shared how her twin boy’s behaviour has improved since attending Powerhouse kids. Another parent is sad it</w:t>
      </w:r>
      <w:r w:rsidR="00011EB1">
        <w:rPr>
          <w:sz w:val="28"/>
          <w:szCs w:val="28"/>
          <w:lang w:val="en-AU"/>
        </w:rPr>
        <w:t>’</w:t>
      </w:r>
      <w:r w:rsidRPr="00570533">
        <w:rPr>
          <w:sz w:val="28"/>
          <w:szCs w:val="28"/>
          <w:lang w:val="en-AU"/>
        </w:rPr>
        <w:t>s her daughters last year in the program. It</w:t>
      </w:r>
      <w:r w:rsidR="00011EB1">
        <w:rPr>
          <w:sz w:val="28"/>
          <w:szCs w:val="28"/>
          <w:lang w:val="en-AU"/>
        </w:rPr>
        <w:t>’</w:t>
      </w:r>
      <w:r w:rsidRPr="00570533">
        <w:rPr>
          <w:sz w:val="28"/>
          <w:szCs w:val="28"/>
          <w:lang w:val="en-AU"/>
        </w:rPr>
        <w:t>s been a blessing to see children growing in the</w:t>
      </w:r>
      <w:r w:rsidR="00011EB1">
        <w:rPr>
          <w:sz w:val="28"/>
          <w:szCs w:val="28"/>
          <w:lang w:val="en-AU"/>
        </w:rPr>
        <w:t>i</w:t>
      </w:r>
      <w:r w:rsidRPr="00570533">
        <w:rPr>
          <w:sz w:val="28"/>
          <w:szCs w:val="28"/>
          <w:lang w:val="en-AU"/>
        </w:rPr>
        <w:t>r confidence through participation in the varied up front activities.</w:t>
      </w:r>
    </w:p>
    <w:p w:rsidR="00570533" w:rsidRPr="00570533" w:rsidRDefault="00570533" w:rsidP="009D41AC">
      <w:pPr>
        <w:spacing w:after="160" w:line="259" w:lineRule="auto"/>
        <w:jc w:val="both"/>
        <w:rPr>
          <w:sz w:val="28"/>
          <w:szCs w:val="28"/>
          <w:lang w:val="en-AU"/>
        </w:rPr>
      </w:pPr>
      <w:r w:rsidRPr="00570533">
        <w:rPr>
          <w:sz w:val="28"/>
          <w:szCs w:val="28"/>
          <w:lang w:val="en-AU"/>
        </w:rPr>
        <w:lastRenderedPageBreak/>
        <w:t xml:space="preserve">The faithful team who serve our Lord each week, work humbly to feed, walk, talk and share in these children’s lives.  </w:t>
      </w:r>
      <w:r w:rsidR="00011EB1" w:rsidRPr="00570533">
        <w:rPr>
          <w:sz w:val="28"/>
          <w:szCs w:val="28"/>
          <w:lang w:val="en-AU"/>
        </w:rPr>
        <w:t>I</w:t>
      </w:r>
      <w:r w:rsidRPr="00570533">
        <w:rPr>
          <w:sz w:val="28"/>
          <w:szCs w:val="28"/>
          <w:lang w:val="en-AU"/>
        </w:rPr>
        <w:t>t</w:t>
      </w:r>
      <w:r w:rsidR="00011EB1">
        <w:rPr>
          <w:sz w:val="28"/>
          <w:szCs w:val="28"/>
          <w:lang w:val="en-AU"/>
        </w:rPr>
        <w:t>’</w:t>
      </w:r>
      <w:r w:rsidRPr="00570533">
        <w:rPr>
          <w:sz w:val="28"/>
          <w:szCs w:val="28"/>
          <w:lang w:val="en-AU"/>
        </w:rPr>
        <w:t>s wonderful to have a team of committed disciples obedient to Gods word making a difference in others’ lives.</w:t>
      </w:r>
    </w:p>
    <w:p w:rsidR="00570533" w:rsidRPr="00570533" w:rsidRDefault="00570533" w:rsidP="00570533">
      <w:pPr>
        <w:spacing w:after="160" w:line="259" w:lineRule="auto"/>
        <w:rPr>
          <w:sz w:val="28"/>
          <w:szCs w:val="28"/>
          <w:lang w:val="en-AU"/>
        </w:rPr>
      </w:pPr>
      <w:r w:rsidRPr="00570533">
        <w:rPr>
          <w:i/>
          <w:sz w:val="28"/>
          <w:szCs w:val="28"/>
          <w:lang w:val="en-AU"/>
        </w:rPr>
        <w:t>In your relationships with one another, have the same mindset as Christ Jesus. Philippians 2:5</w:t>
      </w:r>
    </w:p>
    <w:p w:rsidR="009E48D4" w:rsidRPr="00570533" w:rsidRDefault="00570533" w:rsidP="009E48D4">
      <w:pPr>
        <w:spacing w:after="160" w:line="259" w:lineRule="auto"/>
        <w:rPr>
          <w:b/>
          <w:sz w:val="28"/>
          <w:szCs w:val="28"/>
          <w:lang w:val="en-AU"/>
        </w:rPr>
      </w:pPr>
      <w:r w:rsidRPr="00570533">
        <w:rPr>
          <w:sz w:val="28"/>
          <w:szCs w:val="28"/>
          <w:lang w:val="en-AU"/>
        </w:rPr>
        <w:t xml:space="preserve"> </w:t>
      </w:r>
    </w:p>
    <w:p w:rsidR="00570533" w:rsidRPr="00570533" w:rsidRDefault="00570533" w:rsidP="00570533">
      <w:pPr>
        <w:spacing w:after="160" w:line="259" w:lineRule="auto"/>
        <w:rPr>
          <w:b/>
          <w:sz w:val="28"/>
          <w:szCs w:val="28"/>
          <w:lang w:val="en-AU"/>
        </w:rPr>
      </w:pPr>
      <w:r w:rsidRPr="00570533">
        <w:rPr>
          <w:b/>
          <w:sz w:val="28"/>
          <w:szCs w:val="28"/>
          <w:lang w:val="en-AU"/>
        </w:rPr>
        <w:t>Holiday program 2018</w:t>
      </w:r>
    </w:p>
    <w:p w:rsidR="00570533" w:rsidRPr="00570533" w:rsidRDefault="00570533" w:rsidP="009D41AC">
      <w:pPr>
        <w:spacing w:after="160" w:line="259" w:lineRule="auto"/>
        <w:jc w:val="both"/>
        <w:rPr>
          <w:sz w:val="28"/>
          <w:szCs w:val="28"/>
          <w:lang w:val="en-AU"/>
        </w:rPr>
      </w:pPr>
      <w:r w:rsidRPr="00570533">
        <w:rPr>
          <w:sz w:val="28"/>
          <w:szCs w:val="28"/>
          <w:lang w:val="en-AU"/>
        </w:rPr>
        <w:t xml:space="preserve">This year our holiday Programs were themed with lots of fun around each theme from “Banana Splitz” to “Follow the clues” the kids got into joining in with the themes. </w:t>
      </w:r>
    </w:p>
    <w:p w:rsidR="00570533" w:rsidRPr="00570533" w:rsidRDefault="00570533" w:rsidP="009D41AC">
      <w:pPr>
        <w:spacing w:after="160" w:line="259" w:lineRule="auto"/>
        <w:jc w:val="both"/>
        <w:rPr>
          <w:sz w:val="28"/>
          <w:szCs w:val="28"/>
          <w:lang w:val="en-AU"/>
        </w:rPr>
      </w:pPr>
      <w:r w:rsidRPr="00570533">
        <w:rPr>
          <w:sz w:val="28"/>
          <w:szCs w:val="28"/>
          <w:lang w:val="en-AU"/>
        </w:rPr>
        <w:t xml:space="preserve">With face painting, jumping castles, Lego, craft, cake decorating, dance, acting, &amp; treasure hunts, making objects out of bananas and biblical stories the children that attended had a fantastic time. </w:t>
      </w:r>
    </w:p>
    <w:p w:rsidR="00570533" w:rsidRPr="00570533" w:rsidRDefault="00570533" w:rsidP="009D41AC">
      <w:pPr>
        <w:spacing w:after="160" w:line="259" w:lineRule="auto"/>
        <w:jc w:val="both"/>
        <w:rPr>
          <w:sz w:val="28"/>
          <w:szCs w:val="28"/>
          <w:lang w:val="en-AU"/>
        </w:rPr>
      </w:pPr>
      <w:r w:rsidRPr="00570533">
        <w:rPr>
          <w:sz w:val="28"/>
          <w:szCs w:val="28"/>
          <w:lang w:val="en-AU"/>
        </w:rPr>
        <w:t>Many children only attend our holiday program so it</w:t>
      </w:r>
      <w:r w:rsidR="00011EB1">
        <w:rPr>
          <w:sz w:val="28"/>
          <w:szCs w:val="28"/>
          <w:lang w:val="en-AU"/>
        </w:rPr>
        <w:t>’</w:t>
      </w:r>
      <w:r w:rsidRPr="00570533">
        <w:rPr>
          <w:sz w:val="28"/>
          <w:szCs w:val="28"/>
          <w:lang w:val="en-AU"/>
        </w:rPr>
        <w:t xml:space="preserve">s always wonderful to connect with new faces. One of our team has her grand children attend from the country and now they ask to come when the program is on because they love it so much, they don’t want to miss out. </w:t>
      </w:r>
    </w:p>
    <w:p w:rsidR="00570533" w:rsidRPr="00570533" w:rsidRDefault="00570533" w:rsidP="009D41AC">
      <w:pPr>
        <w:spacing w:after="160" w:line="259" w:lineRule="auto"/>
        <w:jc w:val="both"/>
        <w:rPr>
          <w:sz w:val="28"/>
          <w:szCs w:val="28"/>
          <w:lang w:val="en-AU"/>
        </w:rPr>
      </w:pPr>
      <w:r w:rsidRPr="00570533">
        <w:rPr>
          <w:sz w:val="28"/>
          <w:szCs w:val="28"/>
          <w:lang w:val="en-AU"/>
        </w:rPr>
        <w:t>We had the pleasure of working with the Links mentors’ program during our October holiday program. This was encouraging to see the mentees and their mentors helping children younger than themselves by being involved from running games and getting alongside kids encouraging them. It made such a difference for our team having their assistance. It also meant they got to hear Gods word through an interactive puppet story over the two days.</w:t>
      </w:r>
    </w:p>
    <w:p w:rsidR="00570533" w:rsidRPr="00570533" w:rsidRDefault="00570533" w:rsidP="009D41AC">
      <w:pPr>
        <w:spacing w:after="160" w:line="259" w:lineRule="auto"/>
        <w:jc w:val="both"/>
        <w:rPr>
          <w:sz w:val="28"/>
          <w:szCs w:val="28"/>
          <w:lang w:val="en-AU"/>
        </w:rPr>
      </w:pPr>
      <w:r w:rsidRPr="00570533">
        <w:rPr>
          <w:sz w:val="28"/>
          <w:szCs w:val="28"/>
          <w:lang w:val="en-AU"/>
        </w:rPr>
        <w:t xml:space="preserve">What a blessing to have a team of young &amp; old help make this program possible from serving food, supervising activities to packing up it is certainly appreciated. We pray that through this program Gods seed of hope, Love and Grace are felt by the children and will fruit one day. </w:t>
      </w:r>
    </w:p>
    <w:p w:rsidR="00570533" w:rsidRPr="00570533" w:rsidRDefault="00570533" w:rsidP="00570533">
      <w:pPr>
        <w:spacing w:after="160" w:line="259" w:lineRule="auto"/>
        <w:rPr>
          <w:i/>
          <w:sz w:val="28"/>
          <w:szCs w:val="28"/>
          <w:lang w:val="en-AU"/>
        </w:rPr>
      </w:pPr>
      <w:r w:rsidRPr="00570533">
        <w:rPr>
          <w:i/>
          <w:sz w:val="28"/>
          <w:szCs w:val="28"/>
          <w:lang w:val="en-AU"/>
        </w:rPr>
        <w:t>In his name the nations will put their hope.  Matthew 12:21</w:t>
      </w:r>
    </w:p>
    <w:p w:rsidR="00467438" w:rsidRDefault="00467438" w:rsidP="00467438">
      <w:pPr>
        <w:spacing w:after="160" w:line="259" w:lineRule="auto"/>
        <w:rPr>
          <w:b/>
          <w:sz w:val="28"/>
          <w:szCs w:val="28"/>
          <w:lang w:val="en-AU"/>
        </w:rPr>
      </w:pPr>
    </w:p>
    <w:p w:rsidR="00467438" w:rsidRPr="00467438" w:rsidRDefault="00467438" w:rsidP="00467438">
      <w:pPr>
        <w:spacing w:after="160" w:line="259" w:lineRule="auto"/>
        <w:rPr>
          <w:b/>
          <w:sz w:val="28"/>
          <w:szCs w:val="28"/>
          <w:lang w:val="en-AU"/>
        </w:rPr>
      </w:pPr>
      <w:r w:rsidRPr="00467438">
        <w:rPr>
          <w:b/>
          <w:sz w:val="28"/>
          <w:szCs w:val="28"/>
          <w:lang w:val="en-AU"/>
        </w:rPr>
        <w:t xml:space="preserve">Youth@StM :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As I was reflecting on this year of our Friday night activity for high school aged young people, I found myself looking back to 2016 when we started with the format and focus that we now have. I looked at the attendance stats and was delighted to see that we still have in regular attendance, those that first joined us nearly 2 ½ years ago. We had a large number of Year 7’s transition into Youth from AllStars 5/6 at the end of 2017, which made the overall attendance numbers this year rise and remain steady, </w:t>
      </w:r>
      <w:r w:rsidRPr="00467438">
        <w:rPr>
          <w:sz w:val="28"/>
          <w:szCs w:val="28"/>
          <w:lang w:val="en-AU"/>
        </w:rPr>
        <w:lastRenderedPageBreak/>
        <w:t xml:space="preserve">but for me, to see that we have had the privilege of being a consistent positive influence in these young lives over this amount of time is something to give thanks for. Our Friday nights are a meeting point. A place to hang out with friends. A place to be accepted, to belong and be cared for. There is opportunity for the young people to connect with the adults that help at the activities and I have experienced slow and steady growth in my relationships with these young people and their parents. Most activities are in house with occasional outings. </w:t>
      </w:r>
    </w:p>
    <w:p w:rsidR="00467438" w:rsidRPr="00467438" w:rsidRDefault="00467438" w:rsidP="00467438">
      <w:pPr>
        <w:spacing w:after="160" w:line="259" w:lineRule="auto"/>
        <w:jc w:val="both"/>
        <w:rPr>
          <w:sz w:val="28"/>
          <w:szCs w:val="28"/>
          <w:u w:val="single"/>
          <w:lang w:val="en-AU"/>
        </w:rPr>
      </w:pPr>
      <w:r w:rsidRPr="00467438">
        <w:rPr>
          <w:sz w:val="28"/>
          <w:szCs w:val="28"/>
          <w:u w:val="single"/>
          <w:lang w:val="en-AU"/>
        </w:rPr>
        <w:t xml:space="preserve">Schools: </w:t>
      </w:r>
    </w:p>
    <w:p w:rsidR="00467438" w:rsidRPr="00467438" w:rsidRDefault="00467438" w:rsidP="00467438">
      <w:pPr>
        <w:spacing w:after="160" w:line="259" w:lineRule="auto"/>
        <w:jc w:val="both"/>
        <w:rPr>
          <w:sz w:val="28"/>
          <w:szCs w:val="28"/>
          <w:lang w:val="en-AU"/>
        </w:rPr>
      </w:pPr>
      <w:r w:rsidRPr="00467438">
        <w:rPr>
          <w:sz w:val="28"/>
          <w:szCs w:val="28"/>
          <w:lang w:val="en-AU"/>
        </w:rPr>
        <w:t>I have continued to represent St Mark</w:t>
      </w:r>
      <w:r>
        <w:rPr>
          <w:sz w:val="28"/>
          <w:szCs w:val="28"/>
          <w:lang w:val="en-AU"/>
        </w:rPr>
        <w:t>’</w:t>
      </w:r>
      <w:r w:rsidRPr="00467438">
        <w:rPr>
          <w:sz w:val="28"/>
          <w:szCs w:val="28"/>
          <w:lang w:val="en-AU"/>
        </w:rPr>
        <w:t xml:space="preserve">s at Emerald Secondary College each week by participating in a lunchtime programme that is run by the Wellbeing team there. I have also been working alongside the Chaplain at Mountain District Christian School to support wellbeing and leadership programmes being run there. This has included informal and formal classroom time with most year levels. </w:t>
      </w:r>
    </w:p>
    <w:p w:rsidR="00467438" w:rsidRPr="00467438" w:rsidRDefault="00467438" w:rsidP="00467438">
      <w:pPr>
        <w:spacing w:after="160" w:line="259" w:lineRule="auto"/>
        <w:jc w:val="both"/>
        <w:rPr>
          <w:b/>
          <w:sz w:val="28"/>
          <w:szCs w:val="28"/>
          <w:lang w:val="en-AU"/>
        </w:rPr>
      </w:pPr>
      <w:r w:rsidRPr="00467438">
        <w:rPr>
          <w:b/>
          <w:sz w:val="28"/>
          <w:szCs w:val="28"/>
          <w:lang w:val="en-AU"/>
        </w:rPr>
        <w:t>Youth@10am:</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 This is an intentional discipleship small group for our Youth that attend 10am. We discuss the 10am preaching topics and explore the application and expression of spiritual disciplines from a teenage perspective. Below is a copy of the prayer that our Youth@10am collaboratively wrote and contributed as part of the prayer time for our Vision launch in August this year.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Hi Lord,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10 years feels like a long way off for some of us and some of us will have a lot of life changes and decisions to make before we get there.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When we think of St Mark’s, 10 years from now and wonder what you will be doing here, where we will be and what we will be doing, there are some things that the Youth of St Mark’s in 2018 want to ask you to do in us over this time.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pray that however you use St mark’s in this community, that it will include us being welcoming and friendly. That we will have open hearts to those who may be different from us. That we will always have time to hear the stories of all who come together and gather here. We ask that this will become a place where the lonely and lost will find love and family and home.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ask that you will open our eyes to see the needs in our community. Give us hearts that long to help, inspire us to be creative to respond and help meet those needs.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would like deep discipleship to be evident among us. That doing life together, sharing meals, a bright and welcoming atmosphere, consideration of the needs of others, warm conversation and serving together will be the external signs of what you are doing in the depths of our lives. </w:t>
      </w:r>
    </w:p>
    <w:p w:rsidR="00467438" w:rsidRPr="00467438" w:rsidRDefault="00467438" w:rsidP="00467438">
      <w:pPr>
        <w:spacing w:after="160" w:line="259" w:lineRule="auto"/>
        <w:jc w:val="both"/>
        <w:rPr>
          <w:sz w:val="28"/>
          <w:szCs w:val="28"/>
          <w:lang w:val="en-AU"/>
        </w:rPr>
      </w:pPr>
      <w:r w:rsidRPr="00467438">
        <w:rPr>
          <w:sz w:val="28"/>
          <w:szCs w:val="28"/>
          <w:lang w:val="en-AU"/>
        </w:rPr>
        <w:lastRenderedPageBreak/>
        <w:t xml:space="preserve">We ask for creativity to be released. That St Mark’s will be a place where musicians and other artists can delight in worshiping you with their art and sharing it with others in our times of celebration.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ask that you give us courage to explore ideas and make changes in how we live and how we do church, so that we will be the kinds of stewards of your earth that show that we love and care for your world in all we do.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pray for Andrew. We ask you to fill him with strength and endurance, that he will have all he needs to lead us well. We pray that he will continue to grow in wisdom to teach us how to grow and find our way together through these years that you have put before us.  </w:t>
      </w:r>
      <w:r w:rsidRPr="00467438">
        <w:rPr>
          <w:sz w:val="28"/>
          <w:szCs w:val="28"/>
          <w:lang w:val="en-AU"/>
        </w:rPr>
        <w:tab/>
        <w:t xml:space="preserve">Amen. </w:t>
      </w:r>
    </w:p>
    <w:p w:rsidR="00467438" w:rsidRPr="00467438" w:rsidRDefault="00467438" w:rsidP="00467438">
      <w:pPr>
        <w:spacing w:after="160" w:line="259" w:lineRule="auto"/>
        <w:jc w:val="both"/>
        <w:rPr>
          <w:sz w:val="28"/>
          <w:szCs w:val="28"/>
          <w:lang w:val="en-AU"/>
        </w:rPr>
      </w:pPr>
      <w:r w:rsidRPr="00467438">
        <w:rPr>
          <w:b/>
          <w:sz w:val="28"/>
          <w:szCs w:val="28"/>
          <w:lang w:val="en-AU"/>
        </w:rPr>
        <w:t>5/6@StM</w:t>
      </w:r>
      <w:r w:rsidRPr="00467438">
        <w:rPr>
          <w:sz w:val="28"/>
          <w:szCs w:val="28"/>
          <w:lang w:val="en-AU"/>
        </w:rPr>
        <w:t xml:space="preserve">: </w:t>
      </w:r>
    </w:p>
    <w:p w:rsidR="00467438" w:rsidRPr="00467438" w:rsidRDefault="00467438" w:rsidP="00467438">
      <w:pPr>
        <w:spacing w:after="160" w:line="259" w:lineRule="auto"/>
        <w:jc w:val="both"/>
        <w:rPr>
          <w:sz w:val="28"/>
          <w:szCs w:val="28"/>
          <w:lang w:val="en-AU"/>
        </w:rPr>
      </w:pPr>
      <w:r w:rsidRPr="00467438">
        <w:rPr>
          <w:sz w:val="28"/>
          <w:szCs w:val="28"/>
          <w:lang w:val="en-AU"/>
        </w:rPr>
        <w:t xml:space="preserve">We had a large number of Grade 6 students at the end of 2017 transition into Youth and our 5/6 programme almost had to start from the ground up again. We were blessed in term 3 this year to have 2 Year 9 student volunteer over 5 weeks as part of their Community Service programme at their high school. A highlight over recent weeks has been the connection developing between parents. The parents have been joining in with the activity we are doing when they arrive to pick up their children, even staying longer to continue the games with their children and each other. </w:t>
      </w:r>
    </w:p>
    <w:p w:rsidR="00467438" w:rsidRPr="00467438" w:rsidRDefault="00467438" w:rsidP="00467438">
      <w:pPr>
        <w:spacing w:after="160" w:line="259" w:lineRule="auto"/>
        <w:jc w:val="both"/>
        <w:rPr>
          <w:sz w:val="28"/>
          <w:szCs w:val="28"/>
          <w:lang w:val="en-AU"/>
        </w:rPr>
      </w:pPr>
    </w:p>
    <w:p w:rsidR="00570533" w:rsidRPr="00467438" w:rsidRDefault="00570533" w:rsidP="00467438">
      <w:pPr>
        <w:jc w:val="both"/>
        <w:rPr>
          <w:b/>
          <w:sz w:val="28"/>
          <w:szCs w:val="28"/>
        </w:rPr>
      </w:pPr>
      <w:r w:rsidRPr="00467438">
        <w:rPr>
          <w:b/>
          <w:sz w:val="28"/>
          <w:szCs w:val="28"/>
        </w:rPr>
        <w:t xml:space="preserve">Opp Shop Report </w:t>
      </w:r>
    </w:p>
    <w:p w:rsidR="00570533" w:rsidRPr="00467438" w:rsidRDefault="00570533" w:rsidP="00467438">
      <w:pPr>
        <w:jc w:val="both"/>
        <w:rPr>
          <w:sz w:val="28"/>
          <w:szCs w:val="28"/>
        </w:rPr>
      </w:pPr>
    </w:p>
    <w:p w:rsidR="00570533" w:rsidRPr="00467438" w:rsidRDefault="00570533" w:rsidP="00467438">
      <w:pPr>
        <w:jc w:val="both"/>
        <w:rPr>
          <w:sz w:val="28"/>
          <w:szCs w:val="28"/>
        </w:rPr>
      </w:pPr>
      <w:r w:rsidRPr="00467438">
        <w:rPr>
          <w:sz w:val="28"/>
          <w:szCs w:val="28"/>
        </w:rPr>
        <w:t xml:space="preserve">Emerald Opp Shop has been serving our community for 28 years. We are able to do this thanks to the generosity of St Mark’s in providing a rent-free space and to the community for donating the goods that keep the shop running. Our biggest thanks </w:t>
      </w:r>
      <w:r w:rsidR="00011EB1" w:rsidRPr="00467438">
        <w:rPr>
          <w:sz w:val="28"/>
          <w:szCs w:val="28"/>
        </w:rPr>
        <w:t>go</w:t>
      </w:r>
      <w:r w:rsidRPr="00467438">
        <w:rPr>
          <w:sz w:val="28"/>
          <w:szCs w:val="28"/>
        </w:rPr>
        <w:t xml:space="preserve"> to our wonderful team of volunteers who work tirelessly sorting the goods and serving customers. A recent luncheon in their honour was very well received.</w:t>
      </w:r>
    </w:p>
    <w:p w:rsidR="00570533" w:rsidRPr="00467438" w:rsidRDefault="00570533" w:rsidP="00467438">
      <w:pPr>
        <w:jc w:val="both"/>
        <w:rPr>
          <w:sz w:val="28"/>
          <w:szCs w:val="28"/>
        </w:rPr>
      </w:pPr>
      <w:r w:rsidRPr="00467438">
        <w:rPr>
          <w:sz w:val="28"/>
          <w:szCs w:val="28"/>
        </w:rPr>
        <w:t xml:space="preserve">Due to the new regulations we are no longer able to accept and sell electrical goods. For that </w:t>
      </w:r>
      <w:r w:rsidR="00011EB1" w:rsidRPr="00467438">
        <w:rPr>
          <w:sz w:val="28"/>
          <w:szCs w:val="28"/>
        </w:rPr>
        <w:t>reason,</w:t>
      </w:r>
      <w:r w:rsidRPr="00467438">
        <w:rPr>
          <w:sz w:val="28"/>
          <w:szCs w:val="28"/>
        </w:rPr>
        <w:t xml:space="preserve"> it is no longer viable to run the Opp Shop Garage Sale and we thank Ted Copling and Colin Millard for their faithful service.</w:t>
      </w:r>
    </w:p>
    <w:p w:rsidR="00570533" w:rsidRPr="00467438" w:rsidRDefault="00570533" w:rsidP="00467438">
      <w:pPr>
        <w:jc w:val="both"/>
        <w:rPr>
          <w:sz w:val="28"/>
          <w:szCs w:val="28"/>
        </w:rPr>
      </w:pPr>
      <w:r w:rsidRPr="00467438">
        <w:rPr>
          <w:sz w:val="28"/>
          <w:szCs w:val="28"/>
        </w:rPr>
        <w:t xml:space="preserve">This year our proceeds have been distributed to Emerald CFA, Clematis CFA, Emerald SES, Echo Youth and Family Service, and Children’s Ministries. </w:t>
      </w:r>
    </w:p>
    <w:p w:rsidR="00570533" w:rsidRPr="00467438" w:rsidRDefault="00570533" w:rsidP="00467438">
      <w:pPr>
        <w:jc w:val="both"/>
        <w:rPr>
          <w:sz w:val="28"/>
          <w:szCs w:val="28"/>
        </w:rPr>
      </w:pPr>
      <w:r w:rsidRPr="00467438">
        <w:rPr>
          <w:sz w:val="28"/>
          <w:szCs w:val="28"/>
        </w:rPr>
        <w:t>Our committee would like to thank God for his guidance and provision during this year.</w:t>
      </w:r>
    </w:p>
    <w:p w:rsidR="00570533" w:rsidRPr="00467438" w:rsidRDefault="00570533" w:rsidP="00467438">
      <w:pPr>
        <w:jc w:val="both"/>
        <w:rPr>
          <w:sz w:val="28"/>
          <w:szCs w:val="28"/>
        </w:rPr>
      </w:pPr>
    </w:p>
    <w:p w:rsidR="00570533" w:rsidRPr="00467438" w:rsidRDefault="00570533" w:rsidP="00467438">
      <w:pPr>
        <w:jc w:val="both"/>
        <w:rPr>
          <w:sz w:val="28"/>
          <w:szCs w:val="28"/>
        </w:rPr>
      </w:pPr>
      <w:r w:rsidRPr="00467438">
        <w:rPr>
          <w:sz w:val="28"/>
          <w:szCs w:val="28"/>
        </w:rPr>
        <w:t>Magda Lane</w:t>
      </w:r>
    </w:p>
    <w:p w:rsidR="00570533" w:rsidRPr="00467438" w:rsidRDefault="00570533" w:rsidP="00467438">
      <w:pPr>
        <w:jc w:val="both"/>
        <w:rPr>
          <w:sz w:val="28"/>
          <w:szCs w:val="28"/>
        </w:rPr>
      </w:pPr>
      <w:r w:rsidRPr="00467438">
        <w:rPr>
          <w:sz w:val="28"/>
          <w:szCs w:val="28"/>
        </w:rPr>
        <w:t>On behalf of the Emerald Opp Shop Committee</w:t>
      </w:r>
    </w:p>
    <w:p w:rsidR="00AE3C18" w:rsidRDefault="00AE3C18" w:rsidP="00467438">
      <w:pPr>
        <w:spacing w:after="200"/>
        <w:jc w:val="both"/>
        <w:rPr>
          <w:b/>
          <w:sz w:val="28"/>
          <w:szCs w:val="28"/>
        </w:rPr>
      </w:pPr>
    </w:p>
    <w:p w:rsidR="00467438" w:rsidRPr="00467438" w:rsidRDefault="00467438" w:rsidP="00467438">
      <w:pPr>
        <w:spacing w:after="200"/>
        <w:jc w:val="both"/>
        <w:rPr>
          <w:b/>
          <w:sz w:val="28"/>
          <w:szCs w:val="28"/>
        </w:rPr>
      </w:pPr>
    </w:p>
    <w:p w:rsidR="009D41AC" w:rsidRPr="00467438" w:rsidRDefault="009D41AC" w:rsidP="00467438">
      <w:pPr>
        <w:jc w:val="both"/>
        <w:rPr>
          <w:b/>
          <w:sz w:val="28"/>
          <w:szCs w:val="28"/>
          <w:lang w:val="en-AU"/>
        </w:rPr>
      </w:pPr>
      <w:r w:rsidRPr="00467438">
        <w:rPr>
          <w:b/>
          <w:sz w:val="28"/>
          <w:szCs w:val="28"/>
          <w:lang w:val="en-AU"/>
        </w:rPr>
        <w:lastRenderedPageBreak/>
        <w:t>SYNOD REPORT 2018</w:t>
      </w:r>
    </w:p>
    <w:p w:rsidR="009D41AC" w:rsidRPr="00467438" w:rsidRDefault="009D41AC" w:rsidP="00467438">
      <w:pPr>
        <w:jc w:val="both"/>
        <w:rPr>
          <w:sz w:val="28"/>
          <w:szCs w:val="28"/>
          <w:lang w:val="en-AU"/>
        </w:rPr>
      </w:pPr>
    </w:p>
    <w:p w:rsidR="009D41AC" w:rsidRPr="00467438" w:rsidRDefault="009D41AC" w:rsidP="00467438">
      <w:pPr>
        <w:jc w:val="both"/>
        <w:rPr>
          <w:sz w:val="28"/>
          <w:szCs w:val="28"/>
          <w:lang w:val="en-AU"/>
        </w:rPr>
      </w:pPr>
      <w:r w:rsidRPr="00467438">
        <w:rPr>
          <w:sz w:val="28"/>
          <w:szCs w:val="28"/>
          <w:lang w:val="en-AU"/>
        </w:rPr>
        <w:t>Synod took place from 17-20 October.  A significant amount of time was spent updating the diocese’s governance procedures.  The size of Archbishop-in-Council, the main executive body of the diocese, was reduced to a more manageable number and quotas were introduced to ensure equal male and female representation in the future.</w:t>
      </w:r>
    </w:p>
    <w:p w:rsidR="009D41AC" w:rsidRPr="00467438" w:rsidRDefault="009D41AC" w:rsidP="00467438">
      <w:pPr>
        <w:jc w:val="both"/>
        <w:rPr>
          <w:sz w:val="28"/>
          <w:szCs w:val="28"/>
          <w:lang w:val="en-AU"/>
        </w:rPr>
      </w:pPr>
    </w:p>
    <w:p w:rsidR="009D41AC" w:rsidRPr="00467438" w:rsidRDefault="009D41AC" w:rsidP="00467438">
      <w:pPr>
        <w:jc w:val="both"/>
        <w:rPr>
          <w:rFonts w:cs="Calibri"/>
          <w:sz w:val="28"/>
          <w:szCs w:val="28"/>
          <w:lang w:val="en-AU"/>
        </w:rPr>
      </w:pPr>
      <w:r w:rsidRPr="00467438">
        <w:rPr>
          <w:sz w:val="28"/>
          <w:szCs w:val="28"/>
          <w:lang w:val="en-AU"/>
        </w:rPr>
        <w:t xml:space="preserve">The diocesan accounts were presented.  They continue to show larger than expected deficits with significant amounts being spent in the response to the Royal Commission on Child Abuse and in improving professional standards.  Budget repair measures have been introduced to reduce the deficit including reduction in personnel costs, subsidies and grants.  A firm of consultants has been engaged to review diocesan </w:t>
      </w:r>
      <w:r w:rsidRPr="00467438">
        <w:rPr>
          <w:rFonts w:cs="Calibri"/>
          <w:sz w:val="28"/>
          <w:szCs w:val="28"/>
          <w:lang w:val="en-AU"/>
        </w:rPr>
        <w:t>structures.</w:t>
      </w:r>
    </w:p>
    <w:p w:rsidR="009D41AC" w:rsidRPr="00467438" w:rsidRDefault="009D41AC" w:rsidP="00467438">
      <w:pPr>
        <w:jc w:val="both"/>
        <w:rPr>
          <w:rFonts w:cs="Calibri"/>
          <w:sz w:val="28"/>
          <w:szCs w:val="28"/>
          <w:lang w:val="en-AU"/>
        </w:rPr>
      </w:pPr>
    </w:p>
    <w:p w:rsidR="009D41AC" w:rsidRPr="009D41AC" w:rsidRDefault="009D41AC" w:rsidP="00467438">
      <w:pPr>
        <w:jc w:val="both"/>
        <w:textAlignment w:val="baseline"/>
        <w:rPr>
          <w:rFonts w:eastAsia="Times New Roman" w:cs="Calibri"/>
          <w:color w:val="1D1D1D"/>
          <w:sz w:val="28"/>
          <w:szCs w:val="28"/>
          <w:lang w:val="en-AU" w:eastAsia="en-AU"/>
        </w:rPr>
      </w:pPr>
      <w:r w:rsidRPr="00467438">
        <w:rPr>
          <w:rFonts w:eastAsia="Times New Roman" w:cs="Calibri"/>
          <w:color w:val="1D1D1D"/>
          <w:sz w:val="28"/>
          <w:szCs w:val="28"/>
          <w:lang w:val="en-AU" w:eastAsia="en-AU"/>
        </w:rPr>
        <w:t>The Archbishop has confirmed that the diocese's budget situation was tight and will be significantly affected by the cost of redress.  The diocese's redress liability has been estimated at between $12.2 million and $21 million.  An independent company,</w:t>
      </w:r>
      <w:r w:rsidRPr="009D41AC">
        <w:rPr>
          <w:rFonts w:eastAsia="Times New Roman" w:cs="Calibri"/>
          <w:color w:val="1D1D1D"/>
          <w:sz w:val="28"/>
          <w:szCs w:val="28"/>
          <w:lang w:val="en-AU" w:eastAsia="en-AU"/>
        </w:rPr>
        <w:t xml:space="preserve"> Kooyoora, has been set up to handle redress, misconduct complaints and professional standards issues for the diocese.</w:t>
      </w:r>
    </w:p>
    <w:p w:rsidR="009D41AC" w:rsidRPr="009D41AC" w:rsidRDefault="009D41AC" w:rsidP="009D41AC">
      <w:pPr>
        <w:jc w:val="both"/>
        <w:rPr>
          <w:rFonts w:cs="Calibri"/>
          <w:sz w:val="28"/>
          <w:szCs w:val="28"/>
          <w:lang w:val="en-AU"/>
        </w:rPr>
      </w:pPr>
    </w:p>
    <w:p w:rsidR="009D41AC" w:rsidRPr="009D41AC" w:rsidRDefault="009D41AC" w:rsidP="009D41AC">
      <w:pPr>
        <w:jc w:val="both"/>
        <w:rPr>
          <w:rFonts w:cs="Calibri"/>
          <w:sz w:val="28"/>
          <w:szCs w:val="28"/>
          <w:lang w:val="en-AU"/>
        </w:rPr>
      </w:pPr>
      <w:r w:rsidRPr="009D41AC">
        <w:rPr>
          <w:rFonts w:cs="Calibri"/>
          <w:sz w:val="28"/>
          <w:szCs w:val="28"/>
          <w:lang w:val="en-AU"/>
        </w:rPr>
        <w:t>Various resolutions were tabled.  The Victorian Bush Church Aid Society (BCA) was congratulated on its forthcoming centenary in 2019.  There were several motions which involved discussion of gender and diversity issues.  A motion was proposed proposing blessings of same sex marriages.  However, it was resolved that discussion of this topic should be deferred to allow more time for this matter to be considered further.</w:t>
      </w:r>
    </w:p>
    <w:p w:rsidR="009D41AC" w:rsidRPr="009D41AC" w:rsidRDefault="009D41AC" w:rsidP="00023B81">
      <w:pPr>
        <w:spacing w:after="200"/>
        <w:jc w:val="both"/>
        <w:rPr>
          <w:b/>
          <w:sz w:val="28"/>
          <w:szCs w:val="28"/>
        </w:rPr>
      </w:pPr>
    </w:p>
    <w:p w:rsidR="006C7BC0" w:rsidRDefault="006C7BC0" w:rsidP="00023B81">
      <w:pPr>
        <w:spacing w:after="200"/>
        <w:jc w:val="both"/>
        <w:rPr>
          <w:b/>
          <w:sz w:val="36"/>
          <w:szCs w:val="36"/>
        </w:rPr>
      </w:pPr>
      <w:r>
        <w:rPr>
          <w:b/>
          <w:sz w:val="36"/>
          <w:szCs w:val="36"/>
        </w:rPr>
        <w:t>Financial Report</w:t>
      </w:r>
    </w:p>
    <w:p w:rsidR="006C7BC0" w:rsidRPr="006C7BC0" w:rsidRDefault="006C7BC0" w:rsidP="006C7BC0">
      <w:pPr>
        <w:spacing w:line="120" w:lineRule="auto"/>
        <w:jc w:val="center"/>
        <w:rPr>
          <w:rFonts w:eastAsia="Times New Roman"/>
          <w:b/>
          <w:sz w:val="36"/>
          <w:szCs w:val="24"/>
          <w:u w:val="single"/>
        </w:rPr>
      </w:pPr>
    </w:p>
    <w:p w:rsidR="006C7BC0" w:rsidRPr="006C7BC0" w:rsidRDefault="006C7BC0" w:rsidP="006C7BC0">
      <w:pPr>
        <w:jc w:val="both"/>
        <w:rPr>
          <w:rFonts w:eastAsia="Times New Roman"/>
          <w:sz w:val="28"/>
          <w:szCs w:val="28"/>
        </w:rPr>
      </w:pPr>
      <w:r w:rsidRPr="006C7BC0">
        <w:rPr>
          <w:rFonts w:eastAsia="Times New Roman"/>
          <w:sz w:val="28"/>
          <w:szCs w:val="28"/>
        </w:rPr>
        <w:t xml:space="preserve">Two things make the accounts rather difficult to interpret this year. </w:t>
      </w:r>
      <w:r>
        <w:rPr>
          <w:rFonts w:eastAsia="Times New Roman"/>
          <w:sz w:val="28"/>
          <w:szCs w:val="28"/>
        </w:rPr>
        <w:t xml:space="preserve"> </w:t>
      </w:r>
      <w:r w:rsidRPr="006C7BC0">
        <w:rPr>
          <w:rFonts w:eastAsia="Times New Roman"/>
          <w:sz w:val="28"/>
          <w:szCs w:val="28"/>
        </w:rPr>
        <w:t xml:space="preserve">Firstly, the audit regulations, with which we have to comply take precedence over a more simple, easy-to-understand format and secondly, the house building project has meant the movement of significant amounts of cash. </w:t>
      </w:r>
      <w:r>
        <w:rPr>
          <w:rFonts w:eastAsia="Times New Roman"/>
          <w:sz w:val="28"/>
          <w:szCs w:val="28"/>
        </w:rPr>
        <w:t xml:space="preserve"> </w:t>
      </w:r>
      <w:r w:rsidRPr="006C7BC0">
        <w:rPr>
          <w:rFonts w:eastAsia="Times New Roman"/>
          <w:sz w:val="28"/>
          <w:szCs w:val="28"/>
        </w:rPr>
        <w:t xml:space="preserve">These figures tend to eclipse the basic operating and expense budget items. </w:t>
      </w:r>
    </w:p>
    <w:p w:rsidR="006C7BC0" w:rsidRPr="006C7BC0" w:rsidRDefault="006C7BC0" w:rsidP="006C7BC0">
      <w:pPr>
        <w:jc w:val="both"/>
        <w:rPr>
          <w:rFonts w:eastAsia="Times New Roman"/>
          <w:sz w:val="28"/>
          <w:szCs w:val="28"/>
        </w:rPr>
      </w:pPr>
    </w:p>
    <w:p w:rsidR="006C7BC0" w:rsidRPr="006C7BC0" w:rsidRDefault="006C7BC0" w:rsidP="006C7BC0">
      <w:pPr>
        <w:jc w:val="both"/>
        <w:rPr>
          <w:rFonts w:eastAsia="Times New Roman"/>
          <w:sz w:val="28"/>
          <w:szCs w:val="28"/>
        </w:rPr>
      </w:pPr>
      <w:r w:rsidRPr="006C7BC0">
        <w:rPr>
          <w:rFonts w:eastAsia="Times New Roman"/>
          <w:sz w:val="28"/>
          <w:szCs w:val="28"/>
        </w:rPr>
        <w:t xml:space="preserve">In essence, in terms of basic operations we have made a small surplus which stands us in good stead for next year. </w:t>
      </w:r>
      <w:r>
        <w:rPr>
          <w:rFonts w:eastAsia="Times New Roman"/>
          <w:sz w:val="28"/>
          <w:szCs w:val="28"/>
        </w:rPr>
        <w:t xml:space="preserve"> </w:t>
      </w:r>
      <w:r w:rsidRPr="006C7BC0">
        <w:rPr>
          <w:rFonts w:eastAsia="Times New Roman"/>
          <w:sz w:val="28"/>
          <w:szCs w:val="28"/>
        </w:rPr>
        <w:t xml:space="preserve">By the time we have finished the vicarage and completed some basic landscaping then our cash reserves should be at a satisfactory level with no outstanding loans at all. </w:t>
      </w:r>
      <w:r>
        <w:rPr>
          <w:rFonts w:eastAsia="Times New Roman"/>
          <w:sz w:val="28"/>
          <w:szCs w:val="28"/>
        </w:rPr>
        <w:t xml:space="preserve"> </w:t>
      </w:r>
      <w:r w:rsidRPr="006C7BC0">
        <w:rPr>
          <w:rFonts w:eastAsia="Times New Roman"/>
          <w:sz w:val="28"/>
          <w:szCs w:val="28"/>
        </w:rPr>
        <w:t>A fortunate position indeed after a major project like this. Core costs were close to plan despite a number of property improvement during 2018.</w:t>
      </w:r>
    </w:p>
    <w:p w:rsidR="006C7BC0" w:rsidRPr="006C7BC0" w:rsidRDefault="006C7BC0" w:rsidP="006C7BC0">
      <w:pPr>
        <w:jc w:val="both"/>
        <w:rPr>
          <w:rFonts w:eastAsia="Times New Roman"/>
          <w:sz w:val="28"/>
          <w:szCs w:val="28"/>
        </w:rPr>
      </w:pPr>
    </w:p>
    <w:p w:rsidR="006C7BC0" w:rsidRDefault="006C7BC0" w:rsidP="006C7BC0">
      <w:pPr>
        <w:jc w:val="both"/>
        <w:rPr>
          <w:rFonts w:eastAsia="Times New Roman"/>
          <w:sz w:val="28"/>
          <w:szCs w:val="28"/>
        </w:rPr>
      </w:pPr>
      <w:r w:rsidRPr="006C7BC0">
        <w:rPr>
          <w:rFonts w:eastAsia="Times New Roman"/>
          <w:sz w:val="28"/>
          <w:szCs w:val="28"/>
        </w:rPr>
        <w:lastRenderedPageBreak/>
        <w:t xml:space="preserve">The budget next year is set to maintain this pattern, a small operating surplus. It allows for an Associate Pastor to start early in 2019 and maintains the existing staff levels. </w:t>
      </w:r>
    </w:p>
    <w:p w:rsidR="00467438" w:rsidRDefault="00467438" w:rsidP="006C7BC0">
      <w:pPr>
        <w:jc w:val="both"/>
        <w:rPr>
          <w:rFonts w:eastAsia="Times New Roman"/>
          <w:sz w:val="28"/>
          <w:szCs w:val="28"/>
        </w:rPr>
      </w:pPr>
    </w:p>
    <w:p w:rsidR="00467438" w:rsidRDefault="00467438" w:rsidP="006C7BC0">
      <w:pPr>
        <w:jc w:val="both"/>
        <w:rPr>
          <w:rFonts w:eastAsia="Times New Roman"/>
          <w:sz w:val="28"/>
          <w:szCs w:val="28"/>
        </w:rPr>
      </w:pPr>
    </w:p>
    <w:p w:rsidR="00467438" w:rsidRDefault="00467438" w:rsidP="006C7BC0">
      <w:pPr>
        <w:jc w:val="both"/>
        <w:rPr>
          <w:rFonts w:eastAsia="Times New Roman"/>
          <w:sz w:val="28"/>
          <w:szCs w:val="28"/>
        </w:rPr>
      </w:pPr>
    </w:p>
    <w:p w:rsidR="00467438" w:rsidRPr="006C7BC0" w:rsidRDefault="00467438" w:rsidP="006C7BC0">
      <w:pPr>
        <w:jc w:val="both"/>
        <w:rPr>
          <w:rFonts w:eastAsia="Times New Roman"/>
          <w:sz w:val="28"/>
          <w:szCs w:val="28"/>
        </w:rPr>
      </w:pPr>
    </w:p>
    <w:p w:rsidR="006C7BC0" w:rsidRPr="006C7BC0" w:rsidRDefault="006C7BC0" w:rsidP="006C7BC0">
      <w:pPr>
        <w:jc w:val="both"/>
        <w:rPr>
          <w:rFonts w:eastAsia="Times New Roman"/>
          <w:sz w:val="24"/>
          <w:szCs w:val="24"/>
        </w:rPr>
      </w:pPr>
    </w:p>
    <w:tbl>
      <w:tblPr>
        <w:tblW w:w="5752" w:type="dxa"/>
        <w:jc w:val="center"/>
        <w:tblLook w:val="04A0" w:firstRow="1" w:lastRow="0" w:firstColumn="1" w:lastColumn="0" w:noHBand="0" w:noVBand="1"/>
      </w:tblPr>
      <w:tblGrid>
        <w:gridCol w:w="2796"/>
        <w:gridCol w:w="2956"/>
      </w:tblGrid>
      <w:tr w:rsidR="006C7BC0" w:rsidRPr="00283651" w:rsidTr="007331C3">
        <w:trPr>
          <w:trHeight w:val="312"/>
          <w:jc w:val="center"/>
        </w:trPr>
        <w:tc>
          <w:tcPr>
            <w:tcW w:w="5752" w:type="dxa"/>
            <w:gridSpan w:val="2"/>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b/>
                <w:bCs/>
                <w:sz w:val="32"/>
                <w:szCs w:val="32"/>
                <w:lang w:val="en-AU" w:eastAsia="en-AU"/>
              </w:rPr>
            </w:pPr>
            <w:r w:rsidRPr="00283651">
              <w:rPr>
                <w:rFonts w:ascii="Arial" w:eastAsia="Times New Roman" w:hAnsi="Arial" w:cs="Arial"/>
                <w:b/>
                <w:bCs/>
                <w:sz w:val="32"/>
                <w:szCs w:val="32"/>
                <w:lang w:val="en-AU" w:eastAsia="en-AU"/>
              </w:rPr>
              <w:t>Budget 2019 FY</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sz w:val="32"/>
                <w:szCs w:val="32"/>
                <w:lang w:val="en-AU" w:eastAsia="en-AU"/>
              </w:rPr>
            </w:pPr>
            <w:r w:rsidRPr="00283651">
              <w:rPr>
                <w:rFonts w:ascii="Arial" w:eastAsia="Times New Roman" w:hAnsi="Arial" w:cs="Arial"/>
                <w:b/>
                <w:bCs/>
                <w:sz w:val="32"/>
                <w:szCs w:val="32"/>
                <w:lang w:val="en-AU" w:eastAsia="en-AU"/>
              </w:rPr>
              <w:t>Summary section</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sz w:val="32"/>
                <w:szCs w:val="32"/>
                <w:lang w:val="en-AU" w:eastAsia="en-AU"/>
              </w:rPr>
            </w:pP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color w:val="00B050"/>
                <w:sz w:val="32"/>
                <w:szCs w:val="32"/>
                <w:lang w:val="en-AU" w:eastAsia="en-AU"/>
              </w:rPr>
            </w:pPr>
            <w:r w:rsidRPr="00283651">
              <w:rPr>
                <w:rFonts w:ascii="Arial" w:eastAsia="Times New Roman" w:hAnsi="Arial" w:cs="Arial"/>
                <w:b/>
                <w:bCs/>
                <w:color w:val="00B050"/>
                <w:sz w:val="32"/>
                <w:szCs w:val="32"/>
                <w:lang w:val="en-AU" w:eastAsia="en-AU"/>
              </w:rPr>
              <w:t>Income</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color w:val="00B050"/>
                <w:sz w:val="32"/>
                <w:szCs w:val="32"/>
                <w:lang w:val="en-AU" w:eastAsia="en-AU"/>
              </w:rPr>
            </w:pP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Cost sharing</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$14,800.00</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Giving</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$288,868.03</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Ministry income</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$41,761.38</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ECSI funding in trust</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$60,000.00</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Other income</w:t>
            </w:r>
          </w:p>
        </w:tc>
        <w:tc>
          <w:tcPr>
            <w:tcW w:w="2956" w:type="dxa"/>
            <w:tcBorders>
              <w:top w:val="nil"/>
              <w:left w:val="nil"/>
              <w:bottom w:val="single" w:sz="4" w:space="0" w:color="auto"/>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r w:rsidRPr="00283651">
              <w:rPr>
                <w:rFonts w:ascii="Arial" w:eastAsia="Times New Roman" w:hAnsi="Arial" w:cs="Arial"/>
                <w:color w:val="00B050"/>
                <w:sz w:val="32"/>
                <w:szCs w:val="32"/>
                <w:lang w:val="en-AU" w:eastAsia="en-AU"/>
              </w:rPr>
              <w:t>$74,470.00</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00B050"/>
                <w:sz w:val="32"/>
                <w:szCs w:val="32"/>
                <w:lang w:val="en-AU" w:eastAsia="en-AU"/>
              </w:rPr>
            </w:pP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b/>
                <w:bCs/>
                <w:color w:val="00B050"/>
                <w:sz w:val="32"/>
                <w:szCs w:val="32"/>
                <w:lang w:val="en-AU" w:eastAsia="en-AU"/>
              </w:rPr>
            </w:pPr>
            <w:r w:rsidRPr="00283651">
              <w:rPr>
                <w:rFonts w:ascii="Arial" w:eastAsia="Times New Roman" w:hAnsi="Arial" w:cs="Arial"/>
                <w:b/>
                <w:bCs/>
                <w:color w:val="00B050"/>
                <w:sz w:val="32"/>
                <w:szCs w:val="32"/>
                <w:lang w:val="en-AU" w:eastAsia="en-AU"/>
              </w:rPr>
              <w:t>$479,899.41</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color w:val="1F4E78"/>
                <w:sz w:val="32"/>
                <w:szCs w:val="32"/>
                <w:lang w:val="en-AU" w:eastAsia="en-AU"/>
              </w:rPr>
            </w:pPr>
            <w:r w:rsidRPr="00283651">
              <w:rPr>
                <w:rFonts w:ascii="Arial" w:eastAsia="Times New Roman" w:hAnsi="Arial" w:cs="Arial"/>
                <w:b/>
                <w:bCs/>
                <w:color w:val="1F4E78"/>
                <w:sz w:val="32"/>
                <w:szCs w:val="32"/>
                <w:lang w:val="en-AU" w:eastAsia="en-AU"/>
              </w:rPr>
              <w:t>Expenses</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b/>
                <w:bCs/>
                <w:color w:val="1F4E78"/>
                <w:sz w:val="32"/>
                <w:szCs w:val="32"/>
                <w:lang w:val="en-AU" w:eastAsia="en-AU"/>
              </w:rPr>
            </w:pP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Ministry costs</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$28,532.23</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Miss</w:t>
            </w:r>
            <w:r w:rsidR="00D4500E" w:rsidRPr="00283651">
              <w:rPr>
                <w:rFonts w:ascii="Arial" w:eastAsia="Times New Roman" w:hAnsi="Arial" w:cs="Arial"/>
                <w:color w:val="1F4E78"/>
                <w:sz w:val="32"/>
                <w:szCs w:val="32"/>
                <w:lang w:val="en-AU" w:eastAsia="en-AU"/>
              </w:rPr>
              <w:t>i</w:t>
            </w:r>
            <w:r w:rsidRPr="00283651">
              <w:rPr>
                <w:rFonts w:ascii="Arial" w:eastAsia="Times New Roman" w:hAnsi="Arial" w:cs="Arial"/>
                <w:color w:val="1F4E78"/>
                <w:sz w:val="32"/>
                <w:szCs w:val="32"/>
                <w:lang w:val="en-AU" w:eastAsia="en-AU"/>
              </w:rPr>
              <w:t>o</w:t>
            </w:r>
            <w:r w:rsidR="00D4500E" w:rsidRPr="00283651">
              <w:rPr>
                <w:rFonts w:ascii="Arial" w:eastAsia="Times New Roman" w:hAnsi="Arial" w:cs="Arial"/>
                <w:color w:val="1F4E78"/>
                <w:sz w:val="32"/>
                <w:szCs w:val="32"/>
                <w:lang w:val="en-AU" w:eastAsia="en-AU"/>
              </w:rPr>
              <w:t>n</w:t>
            </w:r>
            <w:r w:rsidRPr="00283651">
              <w:rPr>
                <w:rFonts w:ascii="Arial" w:eastAsia="Times New Roman" w:hAnsi="Arial" w:cs="Arial"/>
                <w:color w:val="1F4E78"/>
                <w:sz w:val="32"/>
                <w:szCs w:val="32"/>
                <w:lang w:val="en-AU" w:eastAsia="en-AU"/>
              </w:rPr>
              <w:t>s</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$28,886.80</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Overheads</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$117,957.54</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Staff costs</w:t>
            </w:r>
          </w:p>
        </w:tc>
        <w:tc>
          <w:tcPr>
            <w:tcW w:w="2956" w:type="dxa"/>
            <w:tcBorders>
              <w:top w:val="nil"/>
              <w:left w:val="nil"/>
              <w:bottom w:val="single" w:sz="4" w:space="0" w:color="auto"/>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1F4E78"/>
                <w:sz w:val="32"/>
                <w:szCs w:val="32"/>
                <w:lang w:val="en-AU" w:eastAsia="en-AU"/>
              </w:rPr>
            </w:pPr>
            <w:r w:rsidRPr="00283651">
              <w:rPr>
                <w:rFonts w:ascii="Arial" w:eastAsia="Times New Roman" w:hAnsi="Arial" w:cs="Arial"/>
                <w:color w:val="1F4E78"/>
                <w:sz w:val="32"/>
                <w:szCs w:val="32"/>
                <w:lang w:val="en-AU" w:eastAsia="en-AU"/>
              </w:rPr>
              <w:t>$299,182.32</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color w:val="1F4E78"/>
                <w:sz w:val="32"/>
                <w:szCs w:val="32"/>
                <w:lang w:val="en-AU" w:eastAsia="en-AU"/>
              </w:rPr>
            </w:pP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b/>
                <w:bCs/>
                <w:color w:val="1F4E78"/>
                <w:sz w:val="32"/>
                <w:szCs w:val="32"/>
                <w:lang w:val="en-AU" w:eastAsia="en-AU"/>
              </w:rPr>
            </w:pPr>
            <w:r w:rsidRPr="00283651">
              <w:rPr>
                <w:rFonts w:ascii="Arial" w:eastAsia="Times New Roman" w:hAnsi="Arial" w:cs="Arial"/>
                <w:b/>
                <w:bCs/>
                <w:color w:val="1F4E78"/>
                <w:sz w:val="32"/>
                <w:szCs w:val="32"/>
                <w:lang w:val="en-AU" w:eastAsia="en-AU"/>
              </w:rPr>
              <w:t>$474,558.89</w:t>
            </w: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b/>
                <w:bCs/>
                <w:color w:val="1F4E78"/>
                <w:sz w:val="32"/>
                <w:szCs w:val="32"/>
                <w:lang w:val="en-AU" w:eastAsia="en-AU"/>
              </w:rPr>
            </w:pPr>
          </w:p>
        </w:tc>
        <w:tc>
          <w:tcPr>
            <w:tcW w:w="2956" w:type="dxa"/>
            <w:tcBorders>
              <w:top w:val="nil"/>
              <w:left w:val="nil"/>
              <w:bottom w:val="nil"/>
              <w:right w:val="nil"/>
            </w:tcBorders>
            <w:shd w:val="clear" w:color="auto" w:fill="auto"/>
            <w:noWrap/>
            <w:vAlign w:val="bottom"/>
            <w:hideMark/>
          </w:tcPr>
          <w:p w:rsidR="006C7BC0" w:rsidRPr="00283651" w:rsidRDefault="006C7BC0" w:rsidP="006C7BC0">
            <w:pPr>
              <w:rPr>
                <w:rFonts w:ascii="Times New Roman" w:eastAsia="Times New Roman" w:hAnsi="Times New Roman"/>
                <w:sz w:val="32"/>
                <w:szCs w:val="32"/>
                <w:lang w:val="en-AU" w:eastAsia="en-AU"/>
              </w:rPr>
            </w:pPr>
          </w:p>
        </w:tc>
      </w:tr>
      <w:tr w:rsidR="006C7BC0" w:rsidRPr="00283651" w:rsidTr="007331C3">
        <w:trPr>
          <w:trHeight w:val="312"/>
          <w:jc w:val="center"/>
        </w:trPr>
        <w:tc>
          <w:tcPr>
            <w:tcW w:w="2796" w:type="dxa"/>
            <w:tcBorders>
              <w:top w:val="nil"/>
              <w:left w:val="nil"/>
              <w:bottom w:val="nil"/>
              <w:right w:val="nil"/>
            </w:tcBorders>
            <w:shd w:val="clear" w:color="auto" w:fill="auto"/>
            <w:noWrap/>
            <w:vAlign w:val="bottom"/>
            <w:hideMark/>
          </w:tcPr>
          <w:p w:rsidR="006C7BC0" w:rsidRPr="00283651" w:rsidRDefault="006C7BC0" w:rsidP="006C7BC0">
            <w:pPr>
              <w:rPr>
                <w:rFonts w:ascii="Arial" w:eastAsia="Times New Roman" w:hAnsi="Arial" w:cs="Arial"/>
                <w:sz w:val="32"/>
                <w:szCs w:val="32"/>
                <w:lang w:val="en-AU" w:eastAsia="en-AU"/>
              </w:rPr>
            </w:pPr>
            <w:r w:rsidRPr="00283651">
              <w:rPr>
                <w:rFonts w:ascii="Arial" w:eastAsia="Times New Roman" w:hAnsi="Arial" w:cs="Arial"/>
                <w:sz w:val="32"/>
                <w:szCs w:val="32"/>
                <w:lang w:val="en-AU" w:eastAsia="en-AU"/>
              </w:rPr>
              <w:t>Net surplus/deficit</w:t>
            </w:r>
          </w:p>
        </w:tc>
        <w:tc>
          <w:tcPr>
            <w:tcW w:w="2956" w:type="dxa"/>
            <w:tcBorders>
              <w:top w:val="nil"/>
              <w:left w:val="nil"/>
              <w:bottom w:val="nil"/>
              <w:right w:val="nil"/>
            </w:tcBorders>
            <w:shd w:val="clear" w:color="auto" w:fill="auto"/>
            <w:noWrap/>
            <w:vAlign w:val="bottom"/>
            <w:hideMark/>
          </w:tcPr>
          <w:p w:rsidR="006C7BC0" w:rsidRPr="00283651" w:rsidRDefault="006C7BC0" w:rsidP="006C7BC0">
            <w:pPr>
              <w:jc w:val="center"/>
              <w:rPr>
                <w:rFonts w:ascii="Arial" w:eastAsia="Times New Roman" w:hAnsi="Arial" w:cs="Arial"/>
                <w:b/>
                <w:bCs/>
                <w:color w:val="FF0000"/>
                <w:sz w:val="32"/>
                <w:szCs w:val="32"/>
                <w:lang w:val="en-AU" w:eastAsia="en-AU"/>
              </w:rPr>
            </w:pPr>
            <w:r w:rsidRPr="00283651">
              <w:rPr>
                <w:rFonts w:ascii="Arial" w:eastAsia="Times New Roman" w:hAnsi="Arial" w:cs="Arial"/>
                <w:b/>
                <w:bCs/>
                <w:color w:val="00B050"/>
                <w:sz w:val="32"/>
                <w:szCs w:val="32"/>
                <w:lang w:val="en-AU" w:eastAsia="en-AU"/>
              </w:rPr>
              <w:t>$5,340.52</w:t>
            </w:r>
          </w:p>
        </w:tc>
      </w:tr>
    </w:tbl>
    <w:p w:rsidR="006C7BC0" w:rsidRPr="00283651" w:rsidRDefault="006C7BC0" w:rsidP="006C7BC0">
      <w:pPr>
        <w:jc w:val="both"/>
        <w:rPr>
          <w:rFonts w:eastAsia="Times New Roman"/>
          <w:sz w:val="32"/>
          <w:szCs w:val="32"/>
        </w:rPr>
      </w:pPr>
    </w:p>
    <w:p w:rsidR="006C7BC0" w:rsidRDefault="006C7BC0" w:rsidP="00023B81">
      <w:pPr>
        <w:spacing w:after="200"/>
        <w:jc w:val="both"/>
        <w:rPr>
          <w:b/>
          <w:sz w:val="36"/>
          <w:szCs w:val="36"/>
        </w:rPr>
      </w:pPr>
    </w:p>
    <w:p w:rsidR="006C7BC0" w:rsidRDefault="006C7BC0" w:rsidP="00023B81">
      <w:pPr>
        <w:spacing w:after="200"/>
        <w:jc w:val="both"/>
        <w:rPr>
          <w:b/>
          <w:sz w:val="36"/>
          <w:szCs w:val="36"/>
        </w:rPr>
      </w:pPr>
    </w:p>
    <w:p w:rsidR="0073033E" w:rsidRDefault="000A562B" w:rsidP="00023B81">
      <w:pPr>
        <w:spacing w:after="200"/>
        <w:jc w:val="both"/>
        <w:rPr>
          <w:b/>
          <w:sz w:val="36"/>
          <w:szCs w:val="36"/>
        </w:rPr>
      </w:pPr>
      <w:r>
        <w:rPr>
          <w:b/>
          <w:sz w:val="36"/>
          <w:szCs w:val="36"/>
        </w:rPr>
        <w:lastRenderedPageBreak/>
        <w:pict>
          <v:shape id="_x0000_i1026" type="#_x0000_t75" style="width:493.2pt;height:664.2pt">
            <v:imagedata r:id="rId9" o:title=""/>
          </v:shape>
        </w:pict>
      </w:r>
    </w:p>
    <w:p w:rsidR="0073033E" w:rsidRDefault="0073033E" w:rsidP="00023B81">
      <w:pPr>
        <w:spacing w:after="200"/>
        <w:jc w:val="both"/>
        <w:rPr>
          <w:b/>
          <w:sz w:val="36"/>
          <w:szCs w:val="36"/>
        </w:rPr>
      </w:pPr>
    </w:p>
    <w:p w:rsidR="0073033E" w:rsidRDefault="000A562B" w:rsidP="00023B81">
      <w:pPr>
        <w:spacing w:after="200"/>
        <w:jc w:val="both"/>
        <w:rPr>
          <w:noProof/>
        </w:rPr>
      </w:pPr>
      <w:r>
        <w:rPr>
          <w:noProof/>
        </w:rPr>
        <w:lastRenderedPageBreak/>
        <w:pict>
          <v:shape id="Picture 1" o:spid="_x0000_i1027" type="#_x0000_t75" style="width:493.2pt;height:597.6pt;visibility:visible">
            <v:imagedata r:id="rId10" o:title=""/>
          </v:shape>
        </w:pict>
      </w:r>
    </w:p>
    <w:p w:rsidR="0073033E" w:rsidRDefault="0073033E" w:rsidP="00023B81">
      <w:pPr>
        <w:spacing w:after="200"/>
        <w:jc w:val="both"/>
        <w:rPr>
          <w:b/>
          <w:sz w:val="36"/>
          <w:szCs w:val="36"/>
        </w:rPr>
      </w:pPr>
    </w:p>
    <w:p w:rsidR="0073033E" w:rsidRDefault="0073033E" w:rsidP="00023B81">
      <w:pPr>
        <w:spacing w:after="200"/>
        <w:jc w:val="both"/>
        <w:rPr>
          <w:b/>
          <w:sz w:val="36"/>
          <w:szCs w:val="36"/>
        </w:rPr>
      </w:pPr>
    </w:p>
    <w:p w:rsidR="0073033E" w:rsidRDefault="0073033E" w:rsidP="00023B81">
      <w:pPr>
        <w:spacing w:after="200"/>
        <w:jc w:val="both"/>
        <w:rPr>
          <w:b/>
          <w:sz w:val="36"/>
          <w:szCs w:val="36"/>
        </w:rPr>
      </w:pPr>
    </w:p>
    <w:p w:rsidR="0073033E" w:rsidRDefault="0073033E" w:rsidP="00023B81">
      <w:pPr>
        <w:spacing w:after="200"/>
        <w:jc w:val="both"/>
        <w:rPr>
          <w:b/>
          <w:sz w:val="36"/>
          <w:szCs w:val="36"/>
        </w:rPr>
      </w:pPr>
    </w:p>
    <w:p w:rsidR="0073033E" w:rsidRDefault="0073033E" w:rsidP="00023B81">
      <w:pPr>
        <w:spacing w:after="200"/>
        <w:jc w:val="both"/>
        <w:rPr>
          <w:noProof/>
        </w:rPr>
      </w:pPr>
    </w:p>
    <w:tbl>
      <w:tblPr>
        <w:tblW w:w="9638" w:type="dxa"/>
        <w:tblInd w:w="108" w:type="dxa"/>
        <w:tblLook w:val="04A0" w:firstRow="1" w:lastRow="0" w:firstColumn="1" w:lastColumn="0" w:noHBand="0" w:noVBand="1"/>
      </w:tblPr>
      <w:tblGrid>
        <w:gridCol w:w="6620"/>
        <w:gridCol w:w="1269"/>
        <w:gridCol w:w="333"/>
        <w:gridCol w:w="1416"/>
      </w:tblGrid>
      <w:tr w:rsidR="0021123B" w:rsidRPr="00147BDB" w:rsidTr="000A562B">
        <w:trPr>
          <w:trHeight w:val="300"/>
        </w:trPr>
        <w:tc>
          <w:tcPr>
            <w:tcW w:w="9638" w:type="dxa"/>
            <w:gridSpan w:val="4"/>
            <w:tcBorders>
              <w:top w:val="nil"/>
              <w:left w:val="nil"/>
              <w:bottom w:val="nil"/>
              <w:right w:val="nil"/>
            </w:tcBorders>
            <w:shd w:val="clear" w:color="auto" w:fill="auto"/>
            <w:noWrap/>
            <w:vAlign w:val="bottom"/>
            <w:hideMark/>
          </w:tcPr>
          <w:p w:rsidR="0021123B" w:rsidRPr="00147BDB" w:rsidRDefault="0021123B" w:rsidP="0021123B">
            <w:pPr>
              <w:jc w:val="cente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lastRenderedPageBreak/>
              <w:t>ST MARK'S ANGLICAN CHURCH EMERALD</w:t>
            </w:r>
          </w:p>
        </w:tc>
      </w:tr>
      <w:tr w:rsidR="0021123B" w:rsidRPr="00147BDB" w:rsidTr="000A562B">
        <w:trPr>
          <w:trHeight w:val="300"/>
        </w:trPr>
        <w:tc>
          <w:tcPr>
            <w:tcW w:w="9638" w:type="dxa"/>
            <w:gridSpan w:val="4"/>
            <w:tcBorders>
              <w:top w:val="nil"/>
              <w:left w:val="nil"/>
              <w:bottom w:val="nil"/>
              <w:right w:val="nil"/>
            </w:tcBorders>
            <w:shd w:val="clear" w:color="auto" w:fill="auto"/>
            <w:noWrap/>
            <w:vAlign w:val="bottom"/>
            <w:hideMark/>
          </w:tcPr>
          <w:p w:rsidR="0021123B" w:rsidRPr="00147BDB" w:rsidRDefault="0021123B" w:rsidP="0021123B">
            <w:pPr>
              <w:jc w:val="cente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ABN 30 213 229 667</w:t>
            </w:r>
          </w:p>
        </w:tc>
      </w:tr>
      <w:tr w:rsidR="0021123B" w:rsidRPr="00147BDB" w:rsidTr="000A562B">
        <w:trPr>
          <w:trHeight w:val="300"/>
        </w:trPr>
        <w:tc>
          <w:tcPr>
            <w:tcW w:w="9638" w:type="dxa"/>
            <w:gridSpan w:val="4"/>
            <w:tcBorders>
              <w:top w:val="nil"/>
              <w:left w:val="nil"/>
              <w:bottom w:val="nil"/>
              <w:right w:val="nil"/>
            </w:tcBorders>
            <w:shd w:val="clear" w:color="auto" w:fill="auto"/>
            <w:noWrap/>
            <w:vAlign w:val="bottom"/>
            <w:hideMark/>
          </w:tcPr>
          <w:p w:rsidR="0021123B" w:rsidRPr="00147BDB" w:rsidRDefault="0021123B" w:rsidP="0021123B">
            <w:pPr>
              <w:jc w:val="cente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 xml:space="preserve">BALANCE SHEET AS AT </w:t>
            </w:r>
            <w:r w:rsidR="00147BDB">
              <w:rPr>
                <w:rFonts w:eastAsia="Times New Roman" w:cs="Calibri"/>
                <w:b/>
                <w:bCs/>
                <w:color w:val="000000"/>
                <w:sz w:val="32"/>
                <w:szCs w:val="32"/>
                <w:lang w:val="en-AU" w:eastAsia="en-AU"/>
              </w:rPr>
              <w:t>30</w:t>
            </w:r>
            <w:r w:rsidR="00147BDB" w:rsidRPr="00147BDB">
              <w:rPr>
                <w:rFonts w:eastAsia="Times New Roman" w:cs="Calibri"/>
                <w:b/>
                <w:bCs/>
                <w:color w:val="000000"/>
                <w:sz w:val="32"/>
                <w:szCs w:val="32"/>
                <w:vertAlign w:val="superscript"/>
                <w:lang w:val="en-AU" w:eastAsia="en-AU"/>
              </w:rPr>
              <w:t>TH</w:t>
            </w:r>
            <w:r w:rsidR="00147BDB">
              <w:rPr>
                <w:rFonts w:eastAsia="Times New Roman" w:cs="Calibri"/>
                <w:b/>
                <w:bCs/>
                <w:color w:val="000000"/>
                <w:sz w:val="32"/>
                <w:szCs w:val="32"/>
                <w:lang w:val="en-AU" w:eastAsia="en-AU"/>
              </w:rPr>
              <w:t xml:space="preserve"> JUNE 2018</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jc w:val="center"/>
              <w:rPr>
                <w:rFonts w:eastAsia="Times New Roman" w:cs="Calibri"/>
                <w:b/>
                <w:bCs/>
                <w:color w:val="000000"/>
                <w:sz w:val="16"/>
                <w:szCs w:val="16"/>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center"/>
              <w:rPr>
                <w:rFonts w:ascii="Times New Roman" w:eastAsia="Times New Roman" w:hAnsi="Times New Roman"/>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cente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cente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jc w:val="center"/>
              <w:rPr>
                <w:rFonts w:ascii="Times New Roman" w:eastAsia="Times New Roman" w:hAnsi="Times New Roman"/>
                <w:sz w:val="32"/>
                <w:szCs w:val="32"/>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2018</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b/>
                <w:bCs/>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2017</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ASSETS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CURRENT ASSETS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Cash at Bank and on Hand</w:t>
            </w:r>
          </w:p>
        </w:tc>
        <w:tc>
          <w:tcPr>
            <w:tcW w:w="1269"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316,586</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296, 393</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OTHER NON-CURRENT ASSETS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Bequests (Shares)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180,423</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169,270</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GST Paid &amp; Refundable</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13,214</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-318</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TOTAL OTHER NON-CURRENT ASSETS</w:t>
            </w:r>
          </w:p>
        </w:tc>
        <w:tc>
          <w:tcPr>
            <w:tcW w:w="1269"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193,637</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168,952</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TOTAL ASSETS</w:t>
            </w:r>
          </w:p>
        </w:tc>
        <w:tc>
          <w:tcPr>
            <w:tcW w:w="1269" w:type="dxa"/>
            <w:tcBorders>
              <w:top w:val="nil"/>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510,223</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465,345</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LESS LIABILITIES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CURRENT LIABILITIES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Funds held in Trust</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25,601</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37,044</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Prepaid Income</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72,000</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90,000</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Payroll Liabilities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8,412</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2,514</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TOTAL LIABILITIES</w:t>
            </w:r>
          </w:p>
        </w:tc>
        <w:tc>
          <w:tcPr>
            <w:tcW w:w="1269"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106,013</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single" w:sz="4" w:space="0" w:color="auto"/>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129,558</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NET ASSETS</w:t>
            </w:r>
          </w:p>
        </w:tc>
        <w:tc>
          <w:tcPr>
            <w:tcW w:w="1269" w:type="dxa"/>
            <w:tcBorders>
              <w:top w:val="nil"/>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404,210</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single" w:sz="4"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335,787</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MEMBER'S FUNDS</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Opening Equity Balance</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335,787</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331,486</w:t>
            </w: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color w:val="000000"/>
                <w:sz w:val="32"/>
                <w:szCs w:val="32"/>
                <w:lang w:val="en-AU" w:eastAsia="en-AU"/>
              </w:rPr>
            </w:pPr>
            <w:r w:rsidRPr="00147BDB">
              <w:rPr>
                <w:rFonts w:eastAsia="Times New Roman" w:cs="Calibri"/>
                <w:color w:val="000000"/>
                <w:sz w:val="32"/>
                <w:szCs w:val="32"/>
                <w:lang w:val="en-AU" w:eastAsia="en-AU"/>
              </w:rPr>
              <w:t>This Year's Result</w:t>
            </w:r>
          </w:p>
        </w:tc>
        <w:tc>
          <w:tcPr>
            <w:tcW w:w="1269"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68,423</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-4,301</w:t>
            </w:r>
          </w:p>
        </w:tc>
      </w:tr>
      <w:tr w:rsidR="0021123B" w:rsidRPr="00147BDB" w:rsidTr="000A562B">
        <w:trPr>
          <w:trHeight w:val="315"/>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eastAsia="Times New Roman" w:cs="Calibri"/>
                <w:b/>
                <w:bCs/>
                <w:color w:val="000000"/>
                <w:sz w:val="32"/>
                <w:szCs w:val="32"/>
                <w:lang w:val="en-AU" w:eastAsia="en-AU"/>
              </w:rPr>
            </w:pPr>
            <w:r w:rsidRPr="00147BDB">
              <w:rPr>
                <w:rFonts w:eastAsia="Times New Roman" w:cs="Calibri"/>
                <w:b/>
                <w:bCs/>
                <w:color w:val="000000"/>
                <w:sz w:val="32"/>
                <w:szCs w:val="32"/>
                <w:lang w:val="en-AU" w:eastAsia="en-AU"/>
              </w:rPr>
              <w:t>TOTAL MEMBER'S FUNDS</w:t>
            </w:r>
          </w:p>
        </w:tc>
        <w:tc>
          <w:tcPr>
            <w:tcW w:w="1269" w:type="dxa"/>
            <w:tcBorders>
              <w:top w:val="single" w:sz="4" w:space="0" w:color="auto"/>
              <w:left w:val="nil"/>
              <w:bottom w:val="double" w:sz="6"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404,210</w:t>
            </w:r>
          </w:p>
        </w:tc>
        <w:tc>
          <w:tcPr>
            <w:tcW w:w="333"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416" w:type="dxa"/>
            <w:tcBorders>
              <w:top w:val="single" w:sz="4" w:space="0" w:color="auto"/>
              <w:left w:val="nil"/>
              <w:bottom w:val="double" w:sz="6" w:space="0" w:color="auto"/>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r w:rsidRPr="00147BDB">
              <w:rPr>
                <w:rFonts w:eastAsia="Times New Roman" w:cs="Calibri"/>
                <w:color w:val="000000"/>
                <w:sz w:val="32"/>
                <w:szCs w:val="32"/>
                <w:lang w:val="en-AU" w:eastAsia="en-AU"/>
              </w:rPr>
              <w:t>335,787</w:t>
            </w:r>
          </w:p>
        </w:tc>
      </w:tr>
      <w:tr w:rsidR="0021123B" w:rsidRPr="00147BDB" w:rsidTr="000A562B">
        <w:trPr>
          <w:trHeight w:val="315"/>
        </w:trPr>
        <w:tc>
          <w:tcPr>
            <w:tcW w:w="6620" w:type="dxa"/>
            <w:tcBorders>
              <w:top w:val="nil"/>
              <w:left w:val="nil"/>
              <w:bottom w:val="nil"/>
              <w:right w:val="nil"/>
            </w:tcBorders>
            <w:shd w:val="clear" w:color="auto" w:fill="auto"/>
            <w:noWrap/>
            <w:vAlign w:val="bottom"/>
            <w:hideMark/>
          </w:tcPr>
          <w:p w:rsidR="0021123B" w:rsidRPr="00147BDB" w:rsidRDefault="0021123B" w:rsidP="0021123B">
            <w:pPr>
              <w:jc w:val="right"/>
              <w:rPr>
                <w:rFonts w:eastAsia="Times New Roman" w:cs="Calibri"/>
                <w:color w:val="000000"/>
                <w:sz w:val="32"/>
                <w:szCs w:val="32"/>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r w:rsidR="0021123B" w:rsidRPr="00147BDB" w:rsidTr="000A562B">
        <w:trPr>
          <w:trHeight w:val="300"/>
        </w:trPr>
        <w:tc>
          <w:tcPr>
            <w:tcW w:w="6620"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269"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333"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c>
          <w:tcPr>
            <w:tcW w:w="1416" w:type="dxa"/>
            <w:tcBorders>
              <w:top w:val="nil"/>
              <w:left w:val="nil"/>
              <w:bottom w:val="nil"/>
              <w:right w:val="nil"/>
            </w:tcBorders>
            <w:shd w:val="clear" w:color="auto" w:fill="auto"/>
            <w:noWrap/>
            <w:vAlign w:val="bottom"/>
            <w:hideMark/>
          </w:tcPr>
          <w:p w:rsidR="0021123B" w:rsidRPr="00147BDB" w:rsidRDefault="0021123B" w:rsidP="0021123B">
            <w:pPr>
              <w:rPr>
                <w:rFonts w:ascii="Times New Roman" w:eastAsia="Times New Roman" w:hAnsi="Times New Roman"/>
                <w:sz w:val="32"/>
                <w:szCs w:val="32"/>
                <w:lang w:val="en-AU" w:eastAsia="en-AU"/>
              </w:rPr>
            </w:pPr>
          </w:p>
        </w:tc>
      </w:tr>
    </w:tbl>
    <w:p w:rsidR="000A562B" w:rsidRDefault="000A562B">
      <w:r>
        <w:br w:type="page"/>
      </w:r>
    </w:p>
    <w:tbl>
      <w:tblPr>
        <w:tblW w:w="10352" w:type="dxa"/>
        <w:tblInd w:w="108" w:type="dxa"/>
        <w:tblLook w:val="04A0" w:firstRow="1" w:lastRow="0" w:firstColumn="1" w:lastColumn="0" w:noHBand="0" w:noVBand="1"/>
      </w:tblPr>
      <w:tblGrid>
        <w:gridCol w:w="6196"/>
        <w:gridCol w:w="424"/>
        <w:gridCol w:w="38"/>
        <w:gridCol w:w="1231"/>
        <w:gridCol w:w="38"/>
        <w:gridCol w:w="295"/>
        <w:gridCol w:w="167"/>
        <w:gridCol w:w="1249"/>
        <w:gridCol w:w="20"/>
        <w:gridCol w:w="694"/>
      </w:tblGrid>
      <w:tr w:rsidR="0021123B" w:rsidRPr="000A562B" w:rsidTr="00283651">
        <w:trPr>
          <w:gridAfter w:val="2"/>
          <w:wAfter w:w="714" w:type="dxa"/>
          <w:trHeight w:val="300"/>
        </w:trPr>
        <w:tc>
          <w:tcPr>
            <w:tcW w:w="9638" w:type="dxa"/>
            <w:gridSpan w:val="8"/>
            <w:tcBorders>
              <w:top w:val="nil"/>
              <w:left w:val="nil"/>
              <w:bottom w:val="nil"/>
              <w:right w:val="nil"/>
            </w:tcBorders>
            <w:shd w:val="clear" w:color="auto" w:fill="auto"/>
            <w:noWrap/>
            <w:vAlign w:val="bottom"/>
            <w:hideMark/>
          </w:tcPr>
          <w:p w:rsidR="0021123B" w:rsidRPr="000A562B" w:rsidRDefault="0021123B" w:rsidP="0021123B">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ST MARK'S ANGLICAN CHURCH EMERALD</w:t>
            </w:r>
          </w:p>
        </w:tc>
      </w:tr>
      <w:tr w:rsidR="0021123B" w:rsidRPr="000A562B" w:rsidTr="00283651">
        <w:trPr>
          <w:gridAfter w:val="2"/>
          <w:wAfter w:w="714" w:type="dxa"/>
          <w:trHeight w:val="300"/>
        </w:trPr>
        <w:tc>
          <w:tcPr>
            <w:tcW w:w="9638" w:type="dxa"/>
            <w:gridSpan w:val="8"/>
            <w:tcBorders>
              <w:top w:val="nil"/>
              <w:left w:val="nil"/>
              <w:bottom w:val="nil"/>
              <w:right w:val="nil"/>
            </w:tcBorders>
            <w:shd w:val="clear" w:color="auto" w:fill="auto"/>
            <w:noWrap/>
            <w:vAlign w:val="bottom"/>
            <w:hideMark/>
          </w:tcPr>
          <w:p w:rsidR="0021123B" w:rsidRPr="000A562B" w:rsidRDefault="0021123B" w:rsidP="0021123B">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ABN 30 213 229 667</w:t>
            </w:r>
          </w:p>
        </w:tc>
      </w:tr>
      <w:tr w:rsidR="0021123B" w:rsidRPr="000A562B" w:rsidTr="00283651">
        <w:trPr>
          <w:gridAfter w:val="2"/>
          <w:wAfter w:w="714" w:type="dxa"/>
          <w:trHeight w:val="300"/>
        </w:trPr>
        <w:tc>
          <w:tcPr>
            <w:tcW w:w="9638" w:type="dxa"/>
            <w:gridSpan w:val="8"/>
            <w:tcBorders>
              <w:top w:val="nil"/>
              <w:left w:val="nil"/>
              <w:bottom w:val="nil"/>
              <w:right w:val="nil"/>
            </w:tcBorders>
            <w:shd w:val="clear" w:color="auto" w:fill="auto"/>
            <w:noWrap/>
            <w:vAlign w:val="bottom"/>
            <w:hideMark/>
          </w:tcPr>
          <w:p w:rsidR="0021123B" w:rsidRPr="000A562B" w:rsidRDefault="0021123B" w:rsidP="0021123B">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STATEMENT OF CHANGES IN EQUITY</w:t>
            </w:r>
            <w:r w:rsidR="00283651" w:rsidRPr="000A562B">
              <w:rPr>
                <w:rFonts w:eastAsia="Times New Roman" w:cs="Calibri"/>
                <w:b/>
                <w:bCs/>
                <w:color w:val="000000"/>
                <w:sz w:val="30"/>
                <w:szCs w:val="32"/>
                <w:lang w:val="en-AU" w:eastAsia="en-AU"/>
              </w:rPr>
              <w:t xml:space="preserve"> AS AT 30</w:t>
            </w:r>
            <w:r w:rsidR="00283651" w:rsidRPr="000A562B">
              <w:rPr>
                <w:rFonts w:eastAsia="Times New Roman" w:cs="Calibri"/>
                <w:b/>
                <w:bCs/>
                <w:color w:val="000000"/>
                <w:sz w:val="30"/>
                <w:szCs w:val="32"/>
                <w:vertAlign w:val="superscript"/>
                <w:lang w:val="en-AU" w:eastAsia="en-AU"/>
              </w:rPr>
              <w:t>TH</w:t>
            </w:r>
            <w:r w:rsidR="00283651" w:rsidRPr="000A562B">
              <w:rPr>
                <w:rFonts w:eastAsia="Times New Roman" w:cs="Calibri"/>
                <w:b/>
                <w:bCs/>
                <w:color w:val="000000"/>
                <w:sz w:val="30"/>
                <w:szCs w:val="32"/>
                <w:lang w:val="en-AU" w:eastAsia="en-AU"/>
              </w:rPr>
              <w:t xml:space="preserve"> JUNE 2018</w:t>
            </w: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jc w:val="center"/>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2018</w:t>
            </w: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b/>
                <w:bCs/>
                <w:color w:val="000000"/>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2017</w:t>
            </w: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w:t>
            </w: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w:t>
            </w: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MEMBER'S FUNDS</w:t>
            </w: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Opening Equity Balance</w:t>
            </w: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335,787</w:t>
            </w: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331,486</w:t>
            </w:r>
          </w:p>
        </w:tc>
      </w:tr>
      <w:tr w:rsidR="0021123B" w:rsidRPr="000A562B" w:rsidTr="00283651">
        <w:trPr>
          <w:gridAfter w:val="2"/>
          <w:wAfter w:w="714" w:type="dxa"/>
          <w:trHeight w:val="300"/>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This Year's Result</w:t>
            </w: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68,423</w:t>
            </w: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-4,301</w:t>
            </w:r>
          </w:p>
        </w:tc>
      </w:tr>
      <w:tr w:rsidR="0021123B" w:rsidRPr="000A562B" w:rsidTr="00283651">
        <w:trPr>
          <w:gridAfter w:val="2"/>
          <w:wAfter w:w="714" w:type="dxa"/>
          <w:trHeight w:val="315"/>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TOTAL MEMBER'S FUNDS</w:t>
            </w:r>
          </w:p>
        </w:tc>
        <w:tc>
          <w:tcPr>
            <w:tcW w:w="1269" w:type="dxa"/>
            <w:gridSpan w:val="2"/>
            <w:tcBorders>
              <w:top w:val="single" w:sz="4" w:space="0" w:color="auto"/>
              <w:left w:val="nil"/>
              <w:bottom w:val="double" w:sz="6" w:space="0" w:color="auto"/>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404,210</w:t>
            </w: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p>
        </w:tc>
        <w:tc>
          <w:tcPr>
            <w:tcW w:w="1416" w:type="dxa"/>
            <w:gridSpan w:val="2"/>
            <w:tcBorders>
              <w:top w:val="single" w:sz="4" w:space="0" w:color="auto"/>
              <w:left w:val="nil"/>
              <w:bottom w:val="double" w:sz="6" w:space="0" w:color="auto"/>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335,787</w:t>
            </w:r>
          </w:p>
        </w:tc>
      </w:tr>
      <w:tr w:rsidR="0021123B" w:rsidRPr="000A562B" w:rsidTr="00283651">
        <w:trPr>
          <w:gridAfter w:val="2"/>
          <w:wAfter w:w="714" w:type="dxa"/>
          <w:trHeight w:val="315"/>
        </w:trPr>
        <w:tc>
          <w:tcPr>
            <w:tcW w:w="6620" w:type="dxa"/>
            <w:gridSpan w:val="2"/>
            <w:tcBorders>
              <w:top w:val="nil"/>
              <w:left w:val="nil"/>
              <w:bottom w:val="nil"/>
              <w:right w:val="nil"/>
            </w:tcBorders>
            <w:shd w:val="clear" w:color="auto" w:fill="auto"/>
            <w:noWrap/>
            <w:vAlign w:val="bottom"/>
            <w:hideMark/>
          </w:tcPr>
          <w:p w:rsidR="0021123B" w:rsidRPr="000A562B" w:rsidRDefault="0021123B" w:rsidP="0021123B">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333"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c>
          <w:tcPr>
            <w:tcW w:w="1416" w:type="dxa"/>
            <w:gridSpan w:val="2"/>
            <w:tcBorders>
              <w:top w:val="nil"/>
              <w:left w:val="nil"/>
              <w:bottom w:val="nil"/>
              <w:right w:val="nil"/>
            </w:tcBorders>
            <w:shd w:val="clear" w:color="auto" w:fill="auto"/>
            <w:noWrap/>
            <w:vAlign w:val="bottom"/>
            <w:hideMark/>
          </w:tcPr>
          <w:p w:rsidR="0021123B" w:rsidRPr="000A562B" w:rsidRDefault="0021123B" w:rsidP="0021123B">
            <w:pPr>
              <w:rPr>
                <w:rFonts w:ascii="Times New Roman" w:eastAsia="Times New Roman" w:hAnsi="Times New Roman"/>
                <w:sz w:val="30"/>
                <w:szCs w:val="32"/>
                <w:lang w:val="en-AU" w:eastAsia="en-AU"/>
              </w:rPr>
            </w:pPr>
          </w:p>
        </w:tc>
      </w:tr>
      <w:tr w:rsidR="005160D0" w:rsidRPr="000A562B" w:rsidTr="00283651">
        <w:trPr>
          <w:trHeight w:val="300"/>
        </w:trPr>
        <w:tc>
          <w:tcPr>
            <w:tcW w:w="10352" w:type="dxa"/>
            <w:gridSpan w:val="10"/>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ST MARK'S ANGLICAN CHURCH EMERALD</w:t>
            </w:r>
          </w:p>
        </w:tc>
      </w:tr>
      <w:tr w:rsidR="005160D0" w:rsidRPr="000A562B" w:rsidTr="00283651">
        <w:trPr>
          <w:trHeight w:val="300"/>
        </w:trPr>
        <w:tc>
          <w:tcPr>
            <w:tcW w:w="10352" w:type="dxa"/>
            <w:gridSpan w:val="10"/>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ABN 30 213 229 667</w:t>
            </w:r>
          </w:p>
        </w:tc>
      </w:tr>
      <w:tr w:rsidR="005160D0" w:rsidRPr="000A562B" w:rsidTr="00283651">
        <w:trPr>
          <w:trHeight w:val="300"/>
        </w:trPr>
        <w:tc>
          <w:tcPr>
            <w:tcW w:w="10352" w:type="dxa"/>
            <w:gridSpan w:val="10"/>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PROFIT AND LOSS STATEMENT</w:t>
            </w:r>
          </w:p>
        </w:tc>
      </w:tr>
      <w:tr w:rsidR="005160D0" w:rsidRPr="000A562B" w:rsidTr="00283651">
        <w:trPr>
          <w:trHeight w:val="300"/>
        </w:trPr>
        <w:tc>
          <w:tcPr>
            <w:tcW w:w="10352" w:type="dxa"/>
            <w:gridSpan w:val="10"/>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FOR THE FINANCIAL YEAR ENDED</w:t>
            </w:r>
          </w:p>
        </w:tc>
      </w:tr>
      <w:tr w:rsidR="005160D0" w:rsidRPr="000A562B" w:rsidTr="00283651">
        <w:trPr>
          <w:trHeight w:val="300"/>
        </w:trPr>
        <w:tc>
          <w:tcPr>
            <w:tcW w:w="10352" w:type="dxa"/>
            <w:gridSpan w:val="10"/>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30</w:t>
            </w:r>
            <w:r w:rsidR="00283651" w:rsidRPr="000A562B">
              <w:rPr>
                <w:rFonts w:eastAsia="Times New Roman" w:cs="Calibri"/>
                <w:b/>
                <w:bCs/>
                <w:color w:val="000000"/>
                <w:sz w:val="30"/>
                <w:szCs w:val="32"/>
                <w:vertAlign w:val="superscript"/>
                <w:lang w:val="en-AU" w:eastAsia="en-AU"/>
              </w:rPr>
              <w:t>TH</w:t>
            </w:r>
            <w:r w:rsidR="00283651" w:rsidRPr="000A562B">
              <w:rPr>
                <w:rFonts w:eastAsia="Times New Roman" w:cs="Calibri"/>
                <w:b/>
                <w:bCs/>
                <w:color w:val="000000"/>
                <w:sz w:val="30"/>
                <w:szCs w:val="32"/>
                <w:lang w:val="en-AU" w:eastAsia="en-AU"/>
              </w:rPr>
              <w:t xml:space="preserve"> </w:t>
            </w:r>
            <w:r w:rsidRPr="000A562B">
              <w:rPr>
                <w:rFonts w:eastAsia="Times New Roman" w:cs="Calibri"/>
                <w:b/>
                <w:bCs/>
                <w:color w:val="000000"/>
                <w:sz w:val="30"/>
                <w:szCs w:val="32"/>
                <w:lang w:val="en-AU" w:eastAsia="en-AU"/>
              </w:rPr>
              <w:t>JUNE 2018</w:t>
            </w: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jc w:val="center"/>
              <w:rPr>
                <w:rFonts w:eastAsia="Times New Roman" w:cs="Calibri"/>
                <w:b/>
                <w:bCs/>
                <w:color w:val="000000"/>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cente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cente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cente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cente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2018</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2017</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b/>
                <w:bCs/>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INCOME</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Ext Funding</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168,500</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85,000</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Ministry Income</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47,685</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48,441</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Offerings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230,986</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232,224</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Approved Property Fund</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135,024</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Other Income</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21,108</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21,531</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TOTAL INCOME</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single" w:sz="4" w:space="0" w:color="auto"/>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603,303</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single" w:sz="4" w:space="0" w:color="auto"/>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387,196</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LESS EXPENSES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Diocesan Assessment</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26,666</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Ministry Costs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18,213</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53,779</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Missions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22,843</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29,469</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Overhead Costs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40,299</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44,003</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Property Costs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128,743</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32,026</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Exempt Benefits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26,004</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16,057</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Other Payroll Costs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9,897</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Funded Programs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88,832</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r w:rsidRPr="000A562B">
              <w:rPr>
                <w:rFonts w:eastAsia="Times New Roman" w:cs="Calibri"/>
                <w:color w:val="000000"/>
                <w:sz w:val="30"/>
                <w:szCs w:val="32"/>
                <w:lang w:val="en-AU" w:eastAsia="en-AU"/>
              </w:rPr>
              <w:t>Wages &amp; Salaries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262,215</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127,331</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00"/>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TOTAL EXPENSES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single" w:sz="4" w:space="0" w:color="auto"/>
              <w:left w:val="nil"/>
              <w:bottom w:val="single" w:sz="4" w:space="0" w:color="auto"/>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534,880</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single" w:sz="4" w:space="0" w:color="auto"/>
              <w:left w:val="nil"/>
              <w:bottom w:val="single" w:sz="4" w:space="0" w:color="auto"/>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391,497</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15"/>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r w:rsidRPr="000A562B">
              <w:rPr>
                <w:rFonts w:eastAsia="Times New Roman" w:cs="Calibri"/>
                <w:b/>
                <w:bCs/>
                <w:color w:val="000000"/>
                <w:sz w:val="30"/>
                <w:szCs w:val="32"/>
                <w:lang w:val="en-AU" w:eastAsia="en-AU"/>
              </w:rPr>
              <w:t>NET PROFIT/(LOSS)</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eastAsia="Times New Roman" w:cs="Calibri"/>
                <w:b/>
                <w:bCs/>
                <w:color w:val="000000"/>
                <w:sz w:val="30"/>
                <w:szCs w:val="32"/>
                <w:lang w:val="en-AU" w:eastAsia="en-AU"/>
              </w:rPr>
            </w:pPr>
          </w:p>
        </w:tc>
        <w:tc>
          <w:tcPr>
            <w:tcW w:w="1269" w:type="dxa"/>
            <w:gridSpan w:val="2"/>
            <w:tcBorders>
              <w:top w:val="nil"/>
              <w:left w:val="nil"/>
              <w:bottom w:val="double" w:sz="6" w:space="0" w:color="auto"/>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68,423</w:t>
            </w: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c>
          <w:tcPr>
            <w:tcW w:w="1269" w:type="dxa"/>
            <w:gridSpan w:val="2"/>
            <w:tcBorders>
              <w:top w:val="nil"/>
              <w:left w:val="nil"/>
              <w:bottom w:val="double" w:sz="6" w:space="0" w:color="auto"/>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r w:rsidRPr="000A562B">
              <w:rPr>
                <w:rFonts w:eastAsia="Times New Roman" w:cs="Calibri"/>
                <w:color w:val="000000"/>
                <w:sz w:val="30"/>
                <w:szCs w:val="32"/>
                <w:lang w:val="en-AU" w:eastAsia="en-AU"/>
              </w:rPr>
              <w:t>-4,301</w:t>
            </w:r>
          </w:p>
        </w:tc>
        <w:tc>
          <w:tcPr>
            <w:tcW w:w="694" w:type="dxa"/>
            <w:tcBorders>
              <w:top w:val="nil"/>
              <w:left w:val="nil"/>
              <w:bottom w:val="nil"/>
              <w:right w:val="nil"/>
            </w:tcBorders>
            <w:shd w:val="clear" w:color="auto" w:fill="auto"/>
            <w:noWrap/>
            <w:vAlign w:val="bottom"/>
            <w:hideMark/>
          </w:tcPr>
          <w:p w:rsidR="005160D0" w:rsidRPr="000A562B" w:rsidRDefault="005160D0" w:rsidP="005160D0">
            <w:pPr>
              <w:jc w:val="right"/>
              <w:rPr>
                <w:rFonts w:eastAsia="Times New Roman" w:cs="Calibri"/>
                <w:color w:val="000000"/>
                <w:sz w:val="30"/>
                <w:szCs w:val="32"/>
                <w:lang w:val="en-AU" w:eastAsia="en-AU"/>
              </w:rPr>
            </w:pPr>
          </w:p>
        </w:tc>
      </w:tr>
      <w:tr w:rsidR="005160D0" w:rsidRPr="000A562B" w:rsidTr="00283651">
        <w:trPr>
          <w:trHeight w:val="315"/>
        </w:trPr>
        <w:tc>
          <w:tcPr>
            <w:tcW w:w="6196"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462"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1269" w:type="dxa"/>
            <w:gridSpan w:val="2"/>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c>
          <w:tcPr>
            <w:tcW w:w="694" w:type="dxa"/>
            <w:tcBorders>
              <w:top w:val="nil"/>
              <w:left w:val="nil"/>
              <w:bottom w:val="nil"/>
              <w:right w:val="nil"/>
            </w:tcBorders>
            <w:shd w:val="clear" w:color="auto" w:fill="auto"/>
            <w:noWrap/>
            <w:vAlign w:val="bottom"/>
            <w:hideMark/>
          </w:tcPr>
          <w:p w:rsidR="005160D0" w:rsidRPr="000A562B" w:rsidRDefault="005160D0" w:rsidP="005160D0">
            <w:pPr>
              <w:rPr>
                <w:rFonts w:ascii="Times New Roman" w:eastAsia="Times New Roman" w:hAnsi="Times New Roman"/>
                <w:sz w:val="30"/>
                <w:szCs w:val="32"/>
                <w:lang w:val="en-AU" w:eastAsia="en-AU"/>
              </w:rPr>
            </w:pPr>
          </w:p>
        </w:tc>
      </w:tr>
    </w:tbl>
    <w:p w:rsidR="0073033E" w:rsidRPr="000A562B" w:rsidRDefault="0073033E" w:rsidP="00023B81">
      <w:pPr>
        <w:spacing w:after="200"/>
        <w:jc w:val="both"/>
        <w:rPr>
          <w:b/>
          <w:sz w:val="34"/>
          <w:szCs w:val="36"/>
        </w:rPr>
      </w:pPr>
      <w:bookmarkStart w:id="1" w:name="_GoBack"/>
      <w:bookmarkEnd w:id="1"/>
    </w:p>
    <w:sectPr w:rsidR="0073033E" w:rsidRPr="000A562B" w:rsidSect="002F4AC7">
      <w:footerReference w:type="default" r:id="rId11"/>
      <w:pgSz w:w="11907" w:h="16839" w:code="9"/>
      <w:pgMar w:top="907" w:right="1134" w:bottom="907" w:left="907" w:header="567" w:footer="567"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C9" w:rsidRDefault="007337C9" w:rsidP="00070A87">
      <w:r>
        <w:separator/>
      </w:r>
    </w:p>
  </w:endnote>
  <w:endnote w:type="continuationSeparator" w:id="0">
    <w:p w:rsidR="007337C9" w:rsidRDefault="007337C9" w:rsidP="000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6DE" w:rsidRDefault="000D2528" w:rsidP="00026388">
    <w:pPr>
      <w:pStyle w:val="Footer"/>
      <w:rPr>
        <w:sz w:val="16"/>
        <w:szCs w:val="16"/>
      </w:rPr>
    </w:pPr>
    <w:r>
      <w:rPr>
        <w:sz w:val="16"/>
        <w:szCs w:val="16"/>
      </w:rPr>
      <w:t>St Mark’s Annual Report 201</w:t>
    </w:r>
    <w:r w:rsidR="008F586A">
      <w:rPr>
        <w:sz w:val="16"/>
        <w:szCs w:val="16"/>
      </w:rPr>
      <w:t>8</w:t>
    </w:r>
  </w:p>
  <w:p w:rsidR="008A3494" w:rsidRPr="00026388" w:rsidRDefault="008A3494" w:rsidP="0002638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C9" w:rsidRDefault="007337C9" w:rsidP="00070A87">
      <w:r>
        <w:separator/>
      </w:r>
    </w:p>
  </w:footnote>
  <w:footnote w:type="continuationSeparator" w:id="0">
    <w:p w:rsidR="007337C9" w:rsidRDefault="007337C9" w:rsidP="0007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CF"/>
    <w:multiLevelType w:val="hybridMultilevel"/>
    <w:tmpl w:val="01741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077E7"/>
    <w:multiLevelType w:val="hybridMultilevel"/>
    <w:tmpl w:val="4150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C286E"/>
    <w:multiLevelType w:val="hybridMultilevel"/>
    <w:tmpl w:val="CE227644"/>
    <w:lvl w:ilvl="0" w:tplc="84063B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53FB"/>
    <w:multiLevelType w:val="hybridMultilevel"/>
    <w:tmpl w:val="F342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4565"/>
    <w:multiLevelType w:val="hybridMultilevel"/>
    <w:tmpl w:val="CF3C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844A6"/>
    <w:multiLevelType w:val="hybridMultilevel"/>
    <w:tmpl w:val="DB0E6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FD197A"/>
    <w:multiLevelType w:val="hybridMultilevel"/>
    <w:tmpl w:val="B7861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885015"/>
    <w:multiLevelType w:val="hybridMultilevel"/>
    <w:tmpl w:val="76BA3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6820"/>
    <w:multiLevelType w:val="hybridMultilevel"/>
    <w:tmpl w:val="B65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F2E7D"/>
    <w:multiLevelType w:val="hybridMultilevel"/>
    <w:tmpl w:val="701C709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20CF5BC3"/>
    <w:multiLevelType w:val="hybridMultilevel"/>
    <w:tmpl w:val="14AEA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5777465"/>
    <w:multiLevelType w:val="hybridMultilevel"/>
    <w:tmpl w:val="4B30F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D677E"/>
    <w:multiLevelType w:val="hybridMultilevel"/>
    <w:tmpl w:val="50A6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50763"/>
    <w:multiLevelType w:val="hybridMultilevel"/>
    <w:tmpl w:val="8D600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AD4034"/>
    <w:multiLevelType w:val="hybridMultilevel"/>
    <w:tmpl w:val="87A07F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D892FD1"/>
    <w:multiLevelType w:val="hybridMultilevel"/>
    <w:tmpl w:val="1B6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44F88"/>
    <w:multiLevelType w:val="hybridMultilevel"/>
    <w:tmpl w:val="75720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041B8"/>
    <w:multiLevelType w:val="hybridMultilevel"/>
    <w:tmpl w:val="B500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A7B96"/>
    <w:multiLevelType w:val="hybridMultilevel"/>
    <w:tmpl w:val="DC5EA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D0596C"/>
    <w:multiLevelType w:val="hybridMultilevel"/>
    <w:tmpl w:val="73CCC9FE"/>
    <w:lvl w:ilvl="0" w:tplc="23689B40">
      <w:start w:val="4"/>
      <w:numFmt w:val="bullet"/>
      <w:lvlText w:val=""/>
      <w:lvlJc w:val="left"/>
      <w:pPr>
        <w:ind w:left="1080" w:hanging="360"/>
      </w:pPr>
      <w:rPr>
        <w:rFonts w:ascii="Wingdings" w:eastAsia="Calibri" w:hAnsi="Wingdings"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35E2650A"/>
    <w:multiLevelType w:val="hybridMultilevel"/>
    <w:tmpl w:val="F7A4E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6743A16"/>
    <w:multiLevelType w:val="hybridMultilevel"/>
    <w:tmpl w:val="245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C121A"/>
    <w:multiLevelType w:val="hybridMultilevel"/>
    <w:tmpl w:val="930CA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890C88"/>
    <w:multiLevelType w:val="hybridMultilevel"/>
    <w:tmpl w:val="D178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B0820"/>
    <w:multiLevelType w:val="hybridMultilevel"/>
    <w:tmpl w:val="EBE8DC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5" w15:restartNumberingAfterBreak="0">
    <w:nsid w:val="3F694F28"/>
    <w:multiLevelType w:val="hybridMultilevel"/>
    <w:tmpl w:val="5C9E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33982"/>
    <w:multiLevelType w:val="hybridMultilevel"/>
    <w:tmpl w:val="C0D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91825"/>
    <w:multiLevelType w:val="hybridMultilevel"/>
    <w:tmpl w:val="02BC5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653606"/>
    <w:multiLevelType w:val="hybridMultilevel"/>
    <w:tmpl w:val="5720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A38EB"/>
    <w:multiLevelType w:val="hybridMultilevel"/>
    <w:tmpl w:val="65A8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91C01"/>
    <w:multiLevelType w:val="hybridMultilevel"/>
    <w:tmpl w:val="2FBC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1A7965"/>
    <w:multiLevelType w:val="hybridMultilevel"/>
    <w:tmpl w:val="E6340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3512CF"/>
    <w:multiLevelType w:val="hybridMultilevel"/>
    <w:tmpl w:val="00949A76"/>
    <w:lvl w:ilvl="0" w:tplc="CB482488">
      <w:start w:val="5"/>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2B77BE2"/>
    <w:multiLevelType w:val="hybridMultilevel"/>
    <w:tmpl w:val="9DEC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390C6A"/>
    <w:multiLevelType w:val="hybridMultilevel"/>
    <w:tmpl w:val="F7FE619A"/>
    <w:lvl w:ilvl="0" w:tplc="D90056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800C00"/>
    <w:multiLevelType w:val="hybridMultilevel"/>
    <w:tmpl w:val="2B16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B7C0F"/>
    <w:multiLevelType w:val="hybridMultilevel"/>
    <w:tmpl w:val="1E3C31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C52D3"/>
    <w:multiLevelType w:val="hybridMultilevel"/>
    <w:tmpl w:val="64A4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1628EA"/>
    <w:multiLevelType w:val="hybridMultilevel"/>
    <w:tmpl w:val="95960A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485654A"/>
    <w:multiLevelType w:val="hybridMultilevel"/>
    <w:tmpl w:val="4B64B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4E07B67"/>
    <w:multiLevelType w:val="hybridMultilevel"/>
    <w:tmpl w:val="D618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F2935"/>
    <w:multiLevelType w:val="hybridMultilevel"/>
    <w:tmpl w:val="41FE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D76B6"/>
    <w:multiLevelType w:val="hybridMultilevel"/>
    <w:tmpl w:val="F544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6481D"/>
    <w:multiLevelType w:val="hybridMultilevel"/>
    <w:tmpl w:val="408E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9"/>
  </w:num>
  <w:num w:numId="4">
    <w:abstractNumId w:val="6"/>
  </w:num>
  <w:num w:numId="5">
    <w:abstractNumId w:val="10"/>
  </w:num>
  <w:num w:numId="6">
    <w:abstractNumId w:val="38"/>
  </w:num>
  <w:num w:numId="7">
    <w:abstractNumId w:val="29"/>
  </w:num>
  <w:num w:numId="8">
    <w:abstractNumId w:val="40"/>
  </w:num>
  <w:num w:numId="9">
    <w:abstractNumId w:val="15"/>
  </w:num>
  <w:num w:numId="10">
    <w:abstractNumId w:val="23"/>
  </w:num>
  <w:num w:numId="11">
    <w:abstractNumId w:val="25"/>
  </w:num>
  <w:num w:numId="12">
    <w:abstractNumId w:val="28"/>
  </w:num>
  <w:num w:numId="13">
    <w:abstractNumId w:val="5"/>
  </w:num>
  <w:num w:numId="14">
    <w:abstractNumId w:val="32"/>
  </w:num>
  <w:num w:numId="15">
    <w:abstractNumId w:val="24"/>
  </w:num>
  <w:num w:numId="16">
    <w:abstractNumId w:val="20"/>
  </w:num>
  <w:num w:numId="17">
    <w:abstractNumId w:val="22"/>
  </w:num>
  <w:num w:numId="18">
    <w:abstractNumId w:val="34"/>
  </w:num>
  <w:num w:numId="19">
    <w:abstractNumId w:val="36"/>
  </w:num>
  <w:num w:numId="20">
    <w:abstractNumId w:val="7"/>
  </w:num>
  <w:num w:numId="21">
    <w:abstractNumId w:val="16"/>
  </w:num>
  <w:num w:numId="22">
    <w:abstractNumId w:val="11"/>
  </w:num>
  <w:num w:numId="23">
    <w:abstractNumId w:val="0"/>
  </w:num>
  <w:num w:numId="24">
    <w:abstractNumId w:val="1"/>
  </w:num>
  <w:num w:numId="25">
    <w:abstractNumId w:val="27"/>
  </w:num>
  <w:num w:numId="26">
    <w:abstractNumId w:val="13"/>
  </w:num>
  <w:num w:numId="27">
    <w:abstractNumId w:val="12"/>
  </w:num>
  <w:num w:numId="28">
    <w:abstractNumId w:val="42"/>
  </w:num>
  <w:num w:numId="29">
    <w:abstractNumId w:val="18"/>
  </w:num>
  <w:num w:numId="30">
    <w:abstractNumId w:val="35"/>
  </w:num>
  <w:num w:numId="31">
    <w:abstractNumId w:val="30"/>
  </w:num>
  <w:num w:numId="32">
    <w:abstractNumId w:val="37"/>
  </w:num>
  <w:num w:numId="33">
    <w:abstractNumId w:val="26"/>
  </w:num>
  <w:num w:numId="34">
    <w:abstractNumId w:val="17"/>
  </w:num>
  <w:num w:numId="35">
    <w:abstractNumId w:val="8"/>
  </w:num>
  <w:num w:numId="36">
    <w:abstractNumId w:val="9"/>
  </w:num>
  <w:num w:numId="37">
    <w:abstractNumId w:val="41"/>
  </w:num>
  <w:num w:numId="38">
    <w:abstractNumId w:val="14"/>
  </w:num>
  <w:num w:numId="39">
    <w:abstractNumId w:val="21"/>
  </w:num>
  <w:num w:numId="40">
    <w:abstractNumId w:val="2"/>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num>
  <w:num w:numId="44">
    <w:abstractNumId w:val="33"/>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327"/>
    <w:rsid w:val="00011EB1"/>
    <w:rsid w:val="00015531"/>
    <w:rsid w:val="00023B81"/>
    <w:rsid w:val="00026388"/>
    <w:rsid w:val="00030B8C"/>
    <w:rsid w:val="00041B6E"/>
    <w:rsid w:val="000431B8"/>
    <w:rsid w:val="00062503"/>
    <w:rsid w:val="00070A87"/>
    <w:rsid w:val="000712CA"/>
    <w:rsid w:val="000A36E8"/>
    <w:rsid w:val="000A562B"/>
    <w:rsid w:val="000A6798"/>
    <w:rsid w:val="000C526C"/>
    <w:rsid w:val="000D2528"/>
    <w:rsid w:val="000E77B9"/>
    <w:rsid w:val="0011775B"/>
    <w:rsid w:val="001253B6"/>
    <w:rsid w:val="001304C5"/>
    <w:rsid w:val="00147BDB"/>
    <w:rsid w:val="00152449"/>
    <w:rsid w:val="00197DEC"/>
    <w:rsid w:val="001B3D2E"/>
    <w:rsid w:val="001C4083"/>
    <w:rsid w:val="001D6348"/>
    <w:rsid w:val="001D6FE1"/>
    <w:rsid w:val="001F444E"/>
    <w:rsid w:val="002010BC"/>
    <w:rsid w:val="00203D4C"/>
    <w:rsid w:val="00205210"/>
    <w:rsid w:val="0021123B"/>
    <w:rsid w:val="00237572"/>
    <w:rsid w:val="00280410"/>
    <w:rsid w:val="00283651"/>
    <w:rsid w:val="00283A9A"/>
    <w:rsid w:val="00294973"/>
    <w:rsid w:val="00297A1F"/>
    <w:rsid w:val="002B3460"/>
    <w:rsid w:val="002C6EAD"/>
    <w:rsid w:val="002D1812"/>
    <w:rsid w:val="002E24BC"/>
    <w:rsid w:val="002E635F"/>
    <w:rsid w:val="002F1950"/>
    <w:rsid w:val="002F4AC7"/>
    <w:rsid w:val="00351C3F"/>
    <w:rsid w:val="00355364"/>
    <w:rsid w:val="003601D7"/>
    <w:rsid w:val="003663BD"/>
    <w:rsid w:val="00367496"/>
    <w:rsid w:val="0038370C"/>
    <w:rsid w:val="00386FD7"/>
    <w:rsid w:val="003A2BA3"/>
    <w:rsid w:val="003A51E0"/>
    <w:rsid w:val="003B16A4"/>
    <w:rsid w:val="003C2342"/>
    <w:rsid w:val="003E3AD6"/>
    <w:rsid w:val="00412CB4"/>
    <w:rsid w:val="00421AA1"/>
    <w:rsid w:val="00422DA6"/>
    <w:rsid w:val="00441E1D"/>
    <w:rsid w:val="004478D1"/>
    <w:rsid w:val="00467438"/>
    <w:rsid w:val="00470258"/>
    <w:rsid w:val="004A2CE1"/>
    <w:rsid w:val="004B4BD1"/>
    <w:rsid w:val="004B4F32"/>
    <w:rsid w:val="004B663A"/>
    <w:rsid w:val="004C174D"/>
    <w:rsid w:val="004C43F2"/>
    <w:rsid w:val="005040DA"/>
    <w:rsid w:val="005160D0"/>
    <w:rsid w:val="005225E4"/>
    <w:rsid w:val="0055278D"/>
    <w:rsid w:val="00565479"/>
    <w:rsid w:val="00566409"/>
    <w:rsid w:val="00570533"/>
    <w:rsid w:val="0057177B"/>
    <w:rsid w:val="00585F0D"/>
    <w:rsid w:val="00596387"/>
    <w:rsid w:val="005B3561"/>
    <w:rsid w:val="005C7549"/>
    <w:rsid w:val="005E5114"/>
    <w:rsid w:val="005E6AA5"/>
    <w:rsid w:val="005F0D24"/>
    <w:rsid w:val="00607ECE"/>
    <w:rsid w:val="00623A8C"/>
    <w:rsid w:val="006C7BC0"/>
    <w:rsid w:val="006D1BFD"/>
    <w:rsid w:val="006E1823"/>
    <w:rsid w:val="0070037A"/>
    <w:rsid w:val="0073033E"/>
    <w:rsid w:val="007331C3"/>
    <w:rsid w:val="007337C9"/>
    <w:rsid w:val="00750371"/>
    <w:rsid w:val="007553C5"/>
    <w:rsid w:val="007733C9"/>
    <w:rsid w:val="00790920"/>
    <w:rsid w:val="007C697C"/>
    <w:rsid w:val="007D6D70"/>
    <w:rsid w:val="007F6775"/>
    <w:rsid w:val="00800107"/>
    <w:rsid w:val="00813634"/>
    <w:rsid w:val="008236B6"/>
    <w:rsid w:val="0086177D"/>
    <w:rsid w:val="00870096"/>
    <w:rsid w:val="00874327"/>
    <w:rsid w:val="0089014A"/>
    <w:rsid w:val="00893511"/>
    <w:rsid w:val="00896241"/>
    <w:rsid w:val="008A3494"/>
    <w:rsid w:val="008B1255"/>
    <w:rsid w:val="008C4E82"/>
    <w:rsid w:val="008F586A"/>
    <w:rsid w:val="00915E18"/>
    <w:rsid w:val="0092048F"/>
    <w:rsid w:val="00923240"/>
    <w:rsid w:val="0094456F"/>
    <w:rsid w:val="00944F29"/>
    <w:rsid w:val="0094736F"/>
    <w:rsid w:val="00956983"/>
    <w:rsid w:val="009609E7"/>
    <w:rsid w:val="00991393"/>
    <w:rsid w:val="0099757D"/>
    <w:rsid w:val="009D41AC"/>
    <w:rsid w:val="009D563A"/>
    <w:rsid w:val="009E48D4"/>
    <w:rsid w:val="00A210CD"/>
    <w:rsid w:val="00A419D2"/>
    <w:rsid w:val="00A47A5B"/>
    <w:rsid w:val="00A546FB"/>
    <w:rsid w:val="00A65E41"/>
    <w:rsid w:val="00A70655"/>
    <w:rsid w:val="00AB00C7"/>
    <w:rsid w:val="00AC03D0"/>
    <w:rsid w:val="00AD6D02"/>
    <w:rsid w:val="00AE3C18"/>
    <w:rsid w:val="00B11874"/>
    <w:rsid w:val="00B26449"/>
    <w:rsid w:val="00B37A07"/>
    <w:rsid w:val="00B4196E"/>
    <w:rsid w:val="00B604DB"/>
    <w:rsid w:val="00B93F2C"/>
    <w:rsid w:val="00B96ED1"/>
    <w:rsid w:val="00BA4F6F"/>
    <w:rsid w:val="00BD1BEE"/>
    <w:rsid w:val="00BD2C28"/>
    <w:rsid w:val="00BD66DA"/>
    <w:rsid w:val="00BF608C"/>
    <w:rsid w:val="00BF72D7"/>
    <w:rsid w:val="00C347BC"/>
    <w:rsid w:val="00C54286"/>
    <w:rsid w:val="00C768CD"/>
    <w:rsid w:val="00C816B7"/>
    <w:rsid w:val="00C84032"/>
    <w:rsid w:val="00CB02E0"/>
    <w:rsid w:val="00CB0EEB"/>
    <w:rsid w:val="00CB1573"/>
    <w:rsid w:val="00CB647E"/>
    <w:rsid w:val="00CC47DE"/>
    <w:rsid w:val="00CD106C"/>
    <w:rsid w:val="00CD52AA"/>
    <w:rsid w:val="00D05906"/>
    <w:rsid w:val="00D144DB"/>
    <w:rsid w:val="00D14F3B"/>
    <w:rsid w:val="00D2068A"/>
    <w:rsid w:val="00D30882"/>
    <w:rsid w:val="00D37F17"/>
    <w:rsid w:val="00D400CB"/>
    <w:rsid w:val="00D4500E"/>
    <w:rsid w:val="00D46CF2"/>
    <w:rsid w:val="00D55500"/>
    <w:rsid w:val="00D56E69"/>
    <w:rsid w:val="00D65BD6"/>
    <w:rsid w:val="00D961E2"/>
    <w:rsid w:val="00DA0FF4"/>
    <w:rsid w:val="00DA533B"/>
    <w:rsid w:val="00DA6988"/>
    <w:rsid w:val="00DA7DB0"/>
    <w:rsid w:val="00DB6DB0"/>
    <w:rsid w:val="00DE525D"/>
    <w:rsid w:val="00DF42EE"/>
    <w:rsid w:val="00E56543"/>
    <w:rsid w:val="00E56B2D"/>
    <w:rsid w:val="00E64D09"/>
    <w:rsid w:val="00E75DF8"/>
    <w:rsid w:val="00E81FF0"/>
    <w:rsid w:val="00E85273"/>
    <w:rsid w:val="00EB1E0F"/>
    <w:rsid w:val="00EB50F7"/>
    <w:rsid w:val="00EC54B8"/>
    <w:rsid w:val="00EC57AA"/>
    <w:rsid w:val="00ED2DC6"/>
    <w:rsid w:val="00EE00ED"/>
    <w:rsid w:val="00EE374B"/>
    <w:rsid w:val="00F15E4A"/>
    <w:rsid w:val="00F242B1"/>
    <w:rsid w:val="00F437E7"/>
    <w:rsid w:val="00F523B3"/>
    <w:rsid w:val="00F606DE"/>
    <w:rsid w:val="00F674BC"/>
    <w:rsid w:val="00F85C49"/>
    <w:rsid w:val="00FA3510"/>
    <w:rsid w:val="00FC2C6B"/>
    <w:rsid w:val="00FC3F2D"/>
    <w:rsid w:val="00FD5EC9"/>
    <w:rsid w:val="00FE31DA"/>
    <w:rsid w:val="00FE3E41"/>
    <w:rsid w:val="00FF2342"/>
    <w:rsid w:val="00FF4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0A07E8F-2FA8-41F7-8C07-F1DA9256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87"/>
    <w:pPr>
      <w:tabs>
        <w:tab w:val="center" w:pos="4680"/>
        <w:tab w:val="right" w:pos="9360"/>
      </w:tabs>
    </w:pPr>
  </w:style>
  <w:style w:type="character" w:customStyle="1" w:styleId="HeaderChar">
    <w:name w:val="Header Char"/>
    <w:link w:val="Header"/>
    <w:uiPriority w:val="99"/>
    <w:rsid w:val="00070A87"/>
    <w:rPr>
      <w:sz w:val="22"/>
      <w:szCs w:val="22"/>
    </w:rPr>
  </w:style>
  <w:style w:type="paragraph" w:styleId="Footer">
    <w:name w:val="footer"/>
    <w:basedOn w:val="Normal"/>
    <w:link w:val="FooterChar"/>
    <w:uiPriority w:val="99"/>
    <w:unhideWhenUsed/>
    <w:rsid w:val="00070A87"/>
    <w:pPr>
      <w:tabs>
        <w:tab w:val="center" w:pos="4680"/>
        <w:tab w:val="right" w:pos="9360"/>
      </w:tabs>
    </w:pPr>
  </w:style>
  <w:style w:type="character" w:customStyle="1" w:styleId="FooterChar">
    <w:name w:val="Footer Char"/>
    <w:link w:val="Footer"/>
    <w:uiPriority w:val="99"/>
    <w:rsid w:val="00070A87"/>
    <w:rPr>
      <w:sz w:val="22"/>
      <w:szCs w:val="22"/>
    </w:rPr>
  </w:style>
  <w:style w:type="paragraph" w:styleId="BalloonText">
    <w:name w:val="Balloon Text"/>
    <w:basedOn w:val="Normal"/>
    <w:link w:val="BalloonTextChar"/>
    <w:uiPriority w:val="99"/>
    <w:semiHidden/>
    <w:unhideWhenUsed/>
    <w:rsid w:val="00CC47DE"/>
    <w:rPr>
      <w:rFonts w:ascii="Tahoma" w:hAnsi="Tahoma" w:cs="Tahoma"/>
      <w:sz w:val="16"/>
      <w:szCs w:val="16"/>
    </w:rPr>
  </w:style>
  <w:style w:type="character" w:customStyle="1" w:styleId="BalloonTextChar">
    <w:name w:val="Balloon Text Char"/>
    <w:link w:val="BalloonText"/>
    <w:uiPriority w:val="99"/>
    <w:semiHidden/>
    <w:rsid w:val="00CC47DE"/>
    <w:rPr>
      <w:rFonts w:ascii="Tahoma" w:hAnsi="Tahoma" w:cs="Tahoma"/>
      <w:sz w:val="16"/>
      <w:szCs w:val="16"/>
    </w:rPr>
  </w:style>
  <w:style w:type="paragraph" w:styleId="ListParagraph">
    <w:name w:val="List Paragraph"/>
    <w:basedOn w:val="Normal"/>
    <w:uiPriority w:val="34"/>
    <w:qFormat/>
    <w:rsid w:val="0092048F"/>
    <w:pPr>
      <w:spacing w:after="200" w:line="276" w:lineRule="auto"/>
      <w:ind w:left="720"/>
      <w:contextualSpacing/>
    </w:pPr>
    <w:rPr>
      <w:lang w:val="en-AU"/>
    </w:rPr>
  </w:style>
  <w:style w:type="paragraph" w:styleId="NoSpacing">
    <w:name w:val="No Spacing"/>
    <w:uiPriority w:val="1"/>
    <w:qFormat/>
    <w:rsid w:val="003A2BA3"/>
    <w:rPr>
      <w:sz w:val="22"/>
      <w:szCs w:val="22"/>
      <w:lang w:eastAsia="en-US"/>
    </w:rPr>
  </w:style>
  <w:style w:type="paragraph" w:styleId="NormalWeb">
    <w:name w:val="Normal (Web)"/>
    <w:basedOn w:val="Normal"/>
    <w:uiPriority w:val="99"/>
    <w:semiHidden/>
    <w:unhideWhenUsed/>
    <w:rsid w:val="00AB00C7"/>
    <w:pPr>
      <w:spacing w:before="100" w:beforeAutospacing="1" w:after="100" w:afterAutospacing="1"/>
    </w:pPr>
    <w:rPr>
      <w:rFonts w:ascii="Times New Roman" w:hAnsi="Times New Roman"/>
      <w:sz w:val="24"/>
      <w:szCs w:val="24"/>
    </w:rPr>
  </w:style>
  <w:style w:type="paragraph" w:customStyle="1" w:styleId="Body">
    <w:name w:val="Body"/>
    <w:rsid w:val="00EB1E0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yiv9631890390msonormal">
    <w:name w:val="yiv9631890390msonormal"/>
    <w:basedOn w:val="Normal"/>
    <w:rsid w:val="009E48D4"/>
    <w:pPr>
      <w:spacing w:before="100" w:beforeAutospacing="1" w:after="100" w:afterAutospacing="1"/>
    </w:pPr>
    <w:rPr>
      <w:rFonts w:ascii="Times New Roman" w:eastAsia="Times New Roman" w:hAnsi="Times New Roman"/>
      <w:sz w:val="24"/>
      <w:szCs w:val="24"/>
      <w:lang w:val="en-AU" w:eastAsia="en-AU"/>
    </w:rPr>
  </w:style>
  <w:style w:type="paragraph" w:customStyle="1" w:styleId="yiv5578049696msonormal">
    <w:name w:val="yiv5578049696msonormal"/>
    <w:basedOn w:val="Normal"/>
    <w:rsid w:val="009E48D4"/>
    <w:pPr>
      <w:spacing w:before="100" w:beforeAutospacing="1" w:after="100" w:afterAutospacing="1"/>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899">
      <w:bodyDiv w:val="1"/>
      <w:marLeft w:val="0"/>
      <w:marRight w:val="0"/>
      <w:marTop w:val="0"/>
      <w:marBottom w:val="0"/>
      <w:divBdr>
        <w:top w:val="none" w:sz="0" w:space="0" w:color="auto"/>
        <w:left w:val="none" w:sz="0" w:space="0" w:color="auto"/>
        <w:bottom w:val="none" w:sz="0" w:space="0" w:color="auto"/>
        <w:right w:val="none" w:sz="0" w:space="0" w:color="auto"/>
      </w:divBdr>
    </w:div>
    <w:div w:id="380207053">
      <w:bodyDiv w:val="1"/>
      <w:marLeft w:val="0"/>
      <w:marRight w:val="0"/>
      <w:marTop w:val="0"/>
      <w:marBottom w:val="0"/>
      <w:divBdr>
        <w:top w:val="none" w:sz="0" w:space="0" w:color="auto"/>
        <w:left w:val="none" w:sz="0" w:space="0" w:color="auto"/>
        <w:bottom w:val="none" w:sz="0" w:space="0" w:color="auto"/>
        <w:right w:val="none" w:sz="0" w:space="0" w:color="auto"/>
      </w:divBdr>
    </w:div>
    <w:div w:id="591429104">
      <w:bodyDiv w:val="1"/>
      <w:marLeft w:val="0"/>
      <w:marRight w:val="0"/>
      <w:marTop w:val="0"/>
      <w:marBottom w:val="0"/>
      <w:divBdr>
        <w:top w:val="none" w:sz="0" w:space="0" w:color="auto"/>
        <w:left w:val="none" w:sz="0" w:space="0" w:color="auto"/>
        <w:bottom w:val="none" w:sz="0" w:space="0" w:color="auto"/>
        <w:right w:val="none" w:sz="0" w:space="0" w:color="auto"/>
      </w:divBdr>
    </w:div>
    <w:div w:id="617764018">
      <w:bodyDiv w:val="1"/>
      <w:marLeft w:val="0"/>
      <w:marRight w:val="0"/>
      <w:marTop w:val="0"/>
      <w:marBottom w:val="0"/>
      <w:divBdr>
        <w:top w:val="none" w:sz="0" w:space="0" w:color="auto"/>
        <w:left w:val="none" w:sz="0" w:space="0" w:color="auto"/>
        <w:bottom w:val="none" w:sz="0" w:space="0" w:color="auto"/>
        <w:right w:val="none" w:sz="0" w:space="0" w:color="auto"/>
      </w:divBdr>
    </w:div>
    <w:div w:id="624698813">
      <w:bodyDiv w:val="1"/>
      <w:marLeft w:val="0"/>
      <w:marRight w:val="0"/>
      <w:marTop w:val="0"/>
      <w:marBottom w:val="0"/>
      <w:divBdr>
        <w:top w:val="none" w:sz="0" w:space="0" w:color="auto"/>
        <w:left w:val="none" w:sz="0" w:space="0" w:color="auto"/>
        <w:bottom w:val="none" w:sz="0" w:space="0" w:color="auto"/>
        <w:right w:val="none" w:sz="0" w:space="0" w:color="auto"/>
      </w:divBdr>
    </w:div>
    <w:div w:id="631129893">
      <w:bodyDiv w:val="1"/>
      <w:marLeft w:val="0"/>
      <w:marRight w:val="0"/>
      <w:marTop w:val="0"/>
      <w:marBottom w:val="0"/>
      <w:divBdr>
        <w:top w:val="none" w:sz="0" w:space="0" w:color="auto"/>
        <w:left w:val="none" w:sz="0" w:space="0" w:color="auto"/>
        <w:bottom w:val="none" w:sz="0" w:space="0" w:color="auto"/>
        <w:right w:val="none" w:sz="0" w:space="0" w:color="auto"/>
      </w:divBdr>
    </w:div>
    <w:div w:id="696077689">
      <w:bodyDiv w:val="1"/>
      <w:marLeft w:val="0"/>
      <w:marRight w:val="0"/>
      <w:marTop w:val="0"/>
      <w:marBottom w:val="0"/>
      <w:divBdr>
        <w:top w:val="none" w:sz="0" w:space="0" w:color="auto"/>
        <w:left w:val="none" w:sz="0" w:space="0" w:color="auto"/>
        <w:bottom w:val="none" w:sz="0" w:space="0" w:color="auto"/>
        <w:right w:val="none" w:sz="0" w:space="0" w:color="auto"/>
      </w:divBdr>
    </w:div>
    <w:div w:id="1027758568">
      <w:bodyDiv w:val="1"/>
      <w:marLeft w:val="0"/>
      <w:marRight w:val="0"/>
      <w:marTop w:val="0"/>
      <w:marBottom w:val="0"/>
      <w:divBdr>
        <w:top w:val="none" w:sz="0" w:space="0" w:color="auto"/>
        <w:left w:val="none" w:sz="0" w:space="0" w:color="auto"/>
        <w:bottom w:val="none" w:sz="0" w:space="0" w:color="auto"/>
        <w:right w:val="none" w:sz="0" w:space="0" w:color="auto"/>
      </w:divBdr>
    </w:div>
    <w:div w:id="1206680807">
      <w:bodyDiv w:val="1"/>
      <w:marLeft w:val="0"/>
      <w:marRight w:val="0"/>
      <w:marTop w:val="0"/>
      <w:marBottom w:val="0"/>
      <w:divBdr>
        <w:top w:val="none" w:sz="0" w:space="0" w:color="auto"/>
        <w:left w:val="none" w:sz="0" w:space="0" w:color="auto"/>
        <w:bottom w:val="none" w:sz="0" w:space="0" w:color="auto"/>
        <w:right w:val="none" w:sz="0" w:space="0" w:color="auto"/>
      </w:divBdr>
    </w:div>
    <w:div w:id="1251353205">
      <w:bodyDiv w:val="1"/>
      <w:marLeft w:val="0"/>
      <w:marRight w:val="0"/>
      <w:marTop w:val="0"/>
      <w:marBottom w:val="0"/>
      <w:divBdr>
        <w:top w:val="none" w:sz="0" w:space="0" w:color="auto"/>
        <w:left w:val="none" w:sz="0" w:space="0" w:color="auto"/>
        <w:bottom w:val="none" w:sz="0" w:space="0" w:color="auto"/>
        <w:right w:val="none" w:sz="0" w:space="0" w:color="auto"/>
      </w:divBdr>
    </w:div>
    <w:div w:id="1252273814">
      <w:bodyDiv w:val="1"/>
      <w:marLeft w:val="0"/>
      <w:marRight w:val="0"/>
      <w:marTop w:val="0"/>
      <w:marBottom w:val="0"/>
      <w:divBdr>
        <w:top w:val="none" w:sz="0" w:space="0" w:color="auto"/>
        <w:left w:val="none" w:sz="0" w:space="0" w:color="auto"/>
        <w:bottom w:val="none" w:sz="0" w:space="0" w:color="auto"/>
        <w:right w:val="none" w:sz="0" w:space="0" w:color="auto"/>
      </w:divBdr>
    </w:div>
    <w:div w:id="1450389527">
      <w:bodyDiv w:val="1"/>
      <w:marLeft w:val="0"/>
      <w:marRight w:val="0"/>
      <w:marTop w:val="0"/>
      <w:marBottom w:val="0"/>
      <w:divBdr>
        <w:top w:val="none" w:sz="0" w:space="0" w:color="auto"/>
        <w:left w:val="none" w:sz="0" w:space="0" w:color="auto"/>
        <w:bottom w:val="none" w:sz="0" w:space="0" w:color="auto"/>
        <w:right w:val="none" w:sz="0" w:space="0" w:color="auto"/>
      </w:divBdr>
    </w:div>
    <w:div w:id="1570581229">
      <w:bodyDiv w:val="1"/>
      <w:marLeft w:val="0"/>
      <w:marRight w:val="0"/>
      <w:marTop w:val="0"/>
      <w:marBottom w:val="0"/>
      <w:divBdr>
        <w:top w:val="none" w:sz="0" w:space="0" w:color="auto"/>
        <w:left w:val="none" w:sz="0" w:space="0" w:color="auto"/>
        <w:bottom w:val="none" w:sz="0" w:space="0" w:color="auto"/>
        <w:right w:val="none" w:sz="0" w:space="0" w:color="auto"/>
      </w:divBdr>
    </w:div>
    <w:div w:id="1646927855">
      <w:bodyDiv w:val="1"/>
      <w:marLeft w:val="0"/>
      <w:marRight w:val="0"/>
      <w:marTop w:val="0"/>
      <w:marBottom w:val="0"/>
      <w:divBdr>
        <w:top w:val="none" w:sz="0" w:space="0" w:color="auto"/>
        <w:left w:val="none" w:sz="0" w:space="0" w:color="auto"/>
        <w:bottom w:val="none" w:sz="0" w:space="0" w:color="auto"/>
        <w:right w:val="none" w:sz="0" w:space="0" w:color="auto"/>
      </w:divBdr>
    </w:div>
    <w:div w:id="18053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0786-F135-409D-91CF-336F76C0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Diemar</dc:creator>
  <cp:keywords/>
  <cp:lastModifiedBy>Andrew Bowles</cp:lastModifiedBy>
  <cp:revision>3</cp:revision>
  <cp:lastPrinted>2018-11-14T22:51:00Z</cp:lastPrinted>
  <dcterms:created xsi:type="dcterms:W3CDTF">2018-11-27T04:23:00Z</dcterms:created>
  <dcterms:modified xsi:type="dcterms:W3CDTF">2018-11-27T04:25:00Z</dcterms:modified>
</cp:coreProperties>
</file>